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175514" w:rsidRDefault="00C83FBD" w:rsidP="000D0096">
      <w:pPr>
        <w:widowControl w:val="0"/>
        <w:tabs>
          <w:tab w:val="center" w:pos="4536"/>
          <w:tab w:val="right" w:pos="9072"/>
        </w:tabs>
        <w:spacing w:after="0"/>
        <w:ind w:left="-180"/>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BB1E2D" w:rsidRPr="00C83FBD" w:rsidRDefault="00C83FBD" w:rsidP="0009244D">
      <w:pPr>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 xml:space="preserve">     </w:t>
      </w:r>
    </w:p>
    <w:p w:rsidR="00BB1E2D" w:rsidRDefault="00BB1E2D" w:rsidP="0009244D">
      <w:pPr>
        <w:jc w:val="center"/>
        <w:rPr>
          <w:rFonts w:ascii="Times New Roman" w:eastAsiaTheme="majorEastAsia" w:hAnsi="Times New Roman" w:cstheme="majorBidi"/>
          <w:b/>
          <w:bCs/>
          <w:sz w:val="24"/>
          <w:szCs w:val="28"/>
          <w:lang w:val="en-US"/>
        </w:rPr>
      </w:pPr>
    </w:p>
    <w:p w:rsidR="00C520C2" w:rsidRPr="004B39AF" w:rsidRDefault="00C520C2" w:rsidP="0009244D">
      <w:pPr>
        <w:jc w:val="center"/>
        <w:rPr>
          <w:rFonts w:ascii="Times New Roman" w:eastAsiaTheme="majorEastAsia" w:hAnsi="Times New Roman" w:cstheme="majorBidi"/>
          <w:b/>
          <w:bCs/>
          <w:sz w:val="28"/>
          <w:szCs w:val="28"/>
        </w:rPr>
      </w:pPr>
      <w:r w:rsidRPr="004B39AF">
        <w:rPr>
          <w:rFonts w:ascii="Times New Roman" w:eastAsiaTheme="majorEastAsia" w:hAnsi="Times New Roman" w:cstheme="majorBidi"/>
          <w:b/>
          <w:bCs/>
          <w:sz w:val="28"/>
          <w:szCs w:val="28"/>
        </w:rPr>
        <w:t>УСЛОВИЯ ЗА КАНДИДАТСТВАНЕ</w:t>
      </w:r>
    </w:p>
    <w:p w:rsidR="007A5170" w:rsidRDefault="00CD0352"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w:t>
      </w:r>
      <w:r w:rsidR="00CC33F4">
        <w:rPr>
          <w:rFonts w:ascii="Times New Roman" w:eastAsiaTheme="majorEastAsia" w:hAnsi="Times New Roman" w:cstheme="majorBidi"/>
          <w:b/>
          <w:bCs/>
          <w:sz w:val="24"/>
          <w:szCs w:val="28"/>
        </w:rPr>
        <w:t xml:space="preserve"> безвъзмездна финансова помощ </w:t>
      </w:r>
    </w:p>
    <w:p w:rsidR="007A5170" w:rsidRDefault="00CC33F4"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w:t>
      </w:r>
      <w:r w:rsidR="007A5170">
        <w:rPr>
          <w:rFonts w:ascii="Times New Roman" w:eastAsiaTheme="majorEastAsia" w:hAnsi="Times New Roman" w:cstheme="majorBidi"/>
          <w:b/>
          <w:bCs/>
          <w:sz w:val="24"/>
          <w:szCs w:val="28"/>
        </w:rPr>
        <w:t xml:space="preserve">развитие </w:t>
      </w:r>
    </w:p>
    <w:p w:rsidR="007A5170" w:rsidRDefault="007E3967"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w:t>
      </w:r>
      <w:r w:rsidR="00CC33F4">
        <w:rPr>
          <w:rFonts w:ascii="Times New Roman" w:eastAsiaTheme="majorEastAsia" w:hAnsi="Times New Roman" w:cstheme="majorBidi"/>
          <w:b/>
          <w:bCs/>
          <w:sz w:val="24"/>
          <w:szCs w:val="28"/>
        </w:rPr>
        <w:t xml:space="preserve">СНЦ „МИГ-Елхово-Болярово” </w:t>
      </w:r>
    </w:p>
    <w:p w:rsidR="00CD0352" w:rsidRPr="00C83FBD" w:rsidRDefault="00CC33F4" w:rsidP="0009244D">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w:t>
      </w:r>
      <w:r w:rsidR="00CD0352">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7A5170">
        <w:rPr>
          <w:rFonts w:ascii="Times New Roman" w:eastAsiaTheme="majorEastAsia" w:hAnsi="Times New Roman" w:cstheme="majorBidi"/>
          <w:b/>
          <w:bCs/>
          <w:sz w:val="24"/>
          <w:szCs w:val="28"/>
        </w:rPr>
        <w:t>.</w:t>
      </w:r>
    </w:p>
    <w:p w:rsidR="00CD0352" w:rsidRPr="00E4598C" w:rsidRDefault="00CD0352" w:rsidP="0009244D">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CA249C">
        <w:trPr>
          <w:trHeight w:val="1475"/>
        </w:trPr>
        <w:tc>
          <w:tcPr>
            <w:tcW w:w="9147" w:type="dxa"/>
            <w:shd w:val="clear" w:color="auto" w:fill="D9D9D9" w:themeFill="background1" w:themeFillShade="D9"/>
            <w:vAlign w:val="center"/>
          </w:tcPr>
          <w:p w:rsidR="005053C1" w:rsidRPr="009940EF" w:rsidRDefault="005053C1" w:rsidP="005053C1">
            <w:pPr>
              <w:jc w:val="center"/>
              <w:rPr>
                <w:rFonts w:ascii="Times New Roman" w:eastAsia="Times New Roman" w:hAnsi="Times New Roman"/>
                <w:b/>
                <w:bCs/>
              </w:rPr>
            </w:pPr>
            <w:r w:rsidRPr="00442619">
              <w:rPr>
                <w:rFonts w:ascii="Times New Roman" w:eastAsia="Times New Roman" w:hAnsi="Times New Roman"/>
                <w:b/>
                <w:bCs/>
              </w:rPr>
              <w:t>ПРОЦЕДУРА ЧРЕЗ ПОДБОР НА ПРОЕКТНИ ПРЕДЛОЖЕНИЯ С НЯКОЛКО КРАЙНИ СРОКА ЗА КАНДИДАТСТВАНЕ</w:t>
            </w:r>
            <w:r>
              <w:rPr>
                <w:rFonts w:ascii="Times New Roman" w:eastAsia="Times New Roman" w:hAnsi="Times New Roman"/>
                <w:b/>
                <w:bCs/>
                <w:lang w:val="en-US"/>
              </w:rPr>
              <w:t xml:space="preserve"> BG06RDNP001-19.</w:t>
            </w:r>
            <w:r w:rsidR="009940EF">
              <w:rPr>
                <w:rFonts w:ascii="Times New Roman" w:eastAsia="Times New Roman" w:hAnsi="Times New Roman"/>
                <w:b/>
                <w:bCs/>
              </w:rPr>
              <w:t xml:space="preserve"> </w:t>
            </w:r>
            <w:r w:rsidR="00C24D61" w:rsidRPr="00C24D61">
              <w:rPr>
                <w:rFonts w:ascii="Times New Roman" w:eastAsia="Times New Roman" w:hAnsi="Times New Roman"/>
                <w:b/>
                <w:bCs/>
              </w:rPr>
              <w:t>861</w:t>
            </w:r>
          </w:p>
          <w:p w:rsidR="00E2432A" w:rsidRPr="00CA249C" w:rsidRDefault="00CD0352" w:rsidP="0009244D">
            <w:pPr>
              <w:jc w:val="center"/>
              <w:rPr>
                <w:rFonts w:ascii="Times New Roman" w:eastAsiaTheme="majorEastAsia" w:hAnsi="Times New Roman" w:cstheme="majorBidi"/>
                <w:b/>
                <w:bCs/>
              </w:rPr>
            </w:pPr>
            <w:r w:rsidRPr="00CA249C">
              <w:rPr>
                <w:rFonts w:ascii="Times New Roman" w:eastAsiaTheme="majorEastAsia" w:hAnsi="Times New Roman" w:cstheme="majorBidi"/>
                <w:b/>
                <w:bCs/>
              </w:rPr>
              <w:t xml:space="preserve">ПО МЯРКА 7.2. „ИНВЕСТИЦИИ В СЪЗДАВАНЕТО, ПОДОБРЯВАНЕТО ИЛИ РАЗШИРЯВАНЕТО НА ВСИЧКИ ВИДОВЕ МАЛКА ПО МАЩАБИ ИНФРАСТРУКТУРА“ ОТ </w:t>
            </w:r>
            <w:r w:rsidR="00DB2537">
              <w:rPr>
                <w:rFonts w:ascii="Times New Roman" w:eastAsiaTheme="majorEastAsia" w:hAnsi="Times New Roman" w:cstheme="majorBidi"/>
                <w:b/>
                <w:bCs/>
              </w:rPr>
              <w:t>СТРАТЕГИЯТА ЗА В</w:t>
            </w:r>
            <w:r w:rsidR="00C83FBD" w:rsidRPr="00CA249C">
              <w:rPr>
                <w:rFonts w:ascii="Times New Roman" w:eastAsiaTheme="majorEastAsia" w:hAnsi="Times New Roman" w:cstheme="majorBidi"/>
                <w:b/>
                <w:bCs/>
              </w:rPr>
              <w:t>ОДЕНО ОТ ОБЩНОСТИТЕ МЕСТ</w:t>
            </w:r>
            <w:r w:rsidR="00CA249C">
              <w:rPr>
                <w:rFonts w:ascii="Times New Roman" w:eastAsiaTheme="majorEastAsia" w:hAnsi="Times New Roman" w:cstheme="majorBidi"/>
                <w:b/>
                <w:bCs/>
              </w:rPr>
              <w:t xml:space="preserve">НО РАЗВИТИЕ НА </w:t>
            </w:r>
            <w:r w:rsidR="00C83FBD" w:rsidRPr="00CA249C">
              <w:rPr>
                <w:rFonts w:ascii="Times New Roman" w:eastAsiaTheme="majorEastAsia" w:hAnsi="Times New Roman" w:cstheme="majorBidi"/>
                <w:b/>
                <w:bCs/>
              </w:rPr>
              <w:t>СНЦ „МИГ- ЕЛХОВО-БОЛЯРОВО</w:t>
            </w:r>
            <w:r w:rsidR="00694673" w:rsidRPr="00CA249C">
              <w:rPr>
                <w:rFonts w:ascii="Times New Roman" w:eastAsiaTheme="majorEastAsia" w:hAnsi="Times New Roman" w:cstheme="majorBidi"/>
                <w:b/>
                <w:bCs/>
              </w:rPr>
              <w:t>”</w:t>
            </w:r>
          </w:p>
        </w:tc>
      </w:tr>
    </w:tbl>
    <w:p w:rsidR="00BB1E2D" w:rsidRDefault="00BB1E2D" w:rsidP="0009244D">
      <w:pPr>
        <w:jc w:val="center"/>
        <w:rPr>
          <w:rFonts w:ascii="Times New Roman" w:eastAsiaTheme="majorEastAsia" w:hAnsi="Times New Roman" w:cstheme="majorBidi"/>
          <w:b/>
          <w:bCs/>
          <w:sz w:val="24"/>
          <w:szCs w:val="28"/>
        </w:rPr>
      </w:pPr>
    </w:p>
    <w:p w:rsidR="00B40904" w:rsidRPr="0028007E" w:rsidRDefault="00B40904" w:rsidP="0009244D">
      <w:pPr>
        <w:rPr>
          <w:rFonts w:ascii="Times New Roman" w:eastAsiaTheme="majorEastAsia" w:hAnsi="Times New Roman" w:cstheme="majorBidi"/>
          <w:b/>
          <w:bCs/>
          <w:sz w:val="24"/>
          <w:szCs w:val="28"/>
        </w:rPr>
      </w:pPr>
    </w:p>
    <w:p w:rsidR="00B40904" w:rsidRPr="0028007E" w:rsidRDefault="0028007E" w:rsidP="0009244D">
      <w:pPr>
        <w:jc w:val="center"/>
        <w:rPr>
          <w:rFonts w:ascii="Times New Roman" w:eastAsiaTheme="majorEastAsia" w:hAnsi="Times New Roman" w:cstheme="majorBidi"/>
          <w:b/>
          <w:bCs/>
          <w:sz w:val="24"/>
          <w:szCs w:val="28"/>
        </w:rPr>
      </w:pPr>
      <w:r>
        <w:rPr>
          <w:noProof/>
          <w:sz w:val="24"/>
          <w:szCs w:val="24"/>
          <w:shd w:val="clear" w:color="auto" w:fill="FEFEFE"/>
          <w:lang w:eastAsia="bg-BG"/>
        </w:rPr>
        <w:drawing>
          <wp:inline distT="0" distB="0" distL="0" distR="0" wp14:anchorId="0A7F6DFC" wp14:editId="55AB096E">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Default="00A400B3" w:rsidP="0009244D">
      <w:pP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br w:type="page"/>
      </w:r>
    </w:p>
    <w:p w:rsidR="000149AE" w:rsidRPr="004B39AF" w:rsidRDefault="000149AE" w:rsidP="0009244D">
      <w:pPr>
        <w:rPr>
          <w:rFonts w:ascii="Times New Roman" w:eastAsiaTheme="majorEastAsia" w:hAnsi="Times New Roman" w:cstheme="majorBidi"/>
          <w:b/>
          <w:bCs/>
          <w:sz w:val="24"/>
          <w:szCs w:val="28"/>
          <w:lang w:val="en-US"/>
        </w:rPr>
      </w:pPr>
    </w:p>
    <w:p w:rsidR="00C83FBD" w:rsidRPr="00EB2F23" w:rsidRDefault="00C83FBD" w:rsidP="0009244D">
      <w:pPr>
        <w:jc w:val="center"/>
        <w:rPr>
          <w:rFonts w:ascii="Times New Roman" w:eastAsiaTheme="majorEastAsia" w:hAnsi="Times New Roman" w:cs="Times New Roman"/>
          <w:b/>
          <w:bCs/>
          <w:sz w:val="28"/>
          <w:szCs w:val="28"/>
          <w:lang w:val="en-US"/>
        </w:rPr>
      </w:pPr>
    </w:p>
    <w:sdt>
      <w:sdtPr>
        <w:rPr>
          <w:rFonts w:ascii="Times New Roman" w:hAnsi="Times New Roman" w:cs="Times New Roman"/>
          <w:sz w:val="24"/>
          <w:szCs w:val="24"/>
        </w:rPr>
        <w:id w:val="477424152"/>
        <w:docPartObj>
          <w:docPartGallery w:val="Table of Contents"/>
          <w:docPartUnique/>
        </w:docPartObj>
      </w:sdtPr>
      <w:sdtEndPr>
        <w:rPr>
          <w:b/>
          <w:bCs/>
          <w:noProof/>
          <w:sz w:val="22"/>
          <w:szCs w:val="22"/>
        </w:rPr>
      </w:sdtEndPr>
      <w:sdtContent>
        <w:p w:rsidR="0009244D" w:rsidRPr="0009244D" w:rsidRDefault="00C1351C">
          <w:pPr>
            <w:pStyle w:val="11"/>
            <w:tabs>
              <w:tab w:val="right" w:leader="dot" w:pos="9373"/>
            </w:tabs>
            <w:rPr>
              <w:rFonts w:ascii="Times New Roman" w:eastAsiaTheme="minorEastAsia" w:hAnsi="Times New Roman" w:cs="Times New Roman"/>
              <w:noProof/>
              <w:sz w:val="24"/>
              <w:szCs w:val="24"/>
              <w:lang w:eastAsia="bg-BG"/>
            </w:rPr>
          </w:pPr>
          <w:r w:rsidRPr="0009244D">
            <w:rPr>
              <w:rFonts w:ascii="Times New Roman" w:hAnsi="Times New Roman" w:cs="Times New Roman"/>
              <w:sz w:val="24"/>
              <w:szCs w:val="24"/>
            </w:rPr>
            <w:fldChar w:fldCharType="begin"/>
          </w:r>
          <w:r w:rsidR="00BB1E2D" w:rsidRPr="0009244D">
            <w:rPr>
              <w:rFonts w:ascii="Times New Roman" w:hAnsi="Times New Roman" w:cs="Times New Roman"/>
              <w:sz w:val="24"/>
              <w:szCs w:val="24"/>
            </w:rPr>
            <w:instrText xml:space="preserve"> TOC \o "1-3" \h \z \u </w:instrText>
          </w:r>
          <w:r w:rsidRPr="0009244D">
            <w:rPr>
              <w:rFonts w:ascii="Times New Roman" w:hAnsi="Times New Roman" w:cs="Times New Roman"/>
              <w:sz w:val="24"/>
              <w:szCs w:val="24"/>
            </w:rPr>
            <w:fldChar w:fldCharType="separate"/>
          </w:r>
          <w:hyperlink w:anchor="_Toc92720656" w:history="1">
            <w:r w:rsidR="0009244D" w:rsidRPr="0009244D">
              <w:rPr>
                <w:rStyle w:val="ab"/>
                <w:rFonts w:ascii="Times New Roman" w:hAnsi="Times New Roman" w:cs="Times New Roman"/>
                <w:noProof/>
                <w:sz w:val="24"/>
                <w:szCs w:val="24"/>
              </w:rPr>
              <w:t>СПИСЪК НА СЪКРАЩЕНИЯТА: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57" w:history="1">
            <w:r w:rsidR="0009244D" w:rsidRPr="0009244D">
              <w:rPr>
                <w:rStyle w:val="ab"/>
                <w:rFonts w:ascii="Times New Roman" w:hAnsi="Times New Roman" w:cs="Times New Roman"/>
                <w:noProof/>
                <w:sz w:val="24"/>
                <w:szCs w:val="24"/>
              </w:rPr>
              <w:t>ОБЯСНИТЕЛНИ БЕЛЕЖКИ/ДЕФИНИЦИИ: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58" w:history="1">
            <w:r w:rsidR="0009244D" w:rsidRPr="0009244D">
              <w:rPr>
                <w:rStyle w:val="ab"/>
                <w:rFonts w:ascii="Times New Roman" w:hAnsi="Times New Roman" w:cs="Times New Roman"/>
                <w:noProof/>
                <w:sz w:val="24"/>
                <w:szCs w:val="24"/>
              </w:rPr>
              <w:t>І. УСЛОВИЯ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59" w:history="1">
            <w:r w:rsidR="0009244D" w:rsidRPr="0009244D">
              <w:rPr>
                <w:rStyle w:val="ab"/>
                <w:rFonts w:ascii="Times New Roman" w:hAnsi="Times New Roman" w:cs="Times New Roman"/>
                <w:noProof/>
                <w:sz w:val="24"/>
                <w:szCs w:val="24"/>
              </w:rPr>
              <w:t>1. Наименование на програмата: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_Toc92720659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0" w:history="1">
            <w:r w:rsidR="0009244D" w:rsidRPr="0009244D">
              <w:rPr>
                <w:rStyle w:val="ab"/>
                <w:rFonts w:ascii="Times New Roman" w:hAnsi="Times New Roman" w:cs="Times New Roman"/>
                <w:noProof/>
                <w:sz w:val="24"/>
                <w:szCs w:val="24"/>
              </w:rPr>
              <w:t>2. Наименование на приоритетната ос:</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1" w:history="1">
            <w:r w:rsidR="0009244D" w:rsidRPr="0009244D">
              <w:rPr>
                <w:rStyle w:val="ab"/>
                <w:rFonts w:ascii="Times New Roman" w:hAnsi="Times New Roman" w:cs="Times New Roman"/>
                <w:noProof/>
                <w:sz w:val="24"/>
                <w:szCs w:val="24"/>
              </w:rPr>
              <w:t>3. Наименование на процедурата: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2" w:history="1">
            <w:r w:rsidR="0009244D" w:rsidRPr="0009244D">
              <w:rPr>
                <w:rStyle w:val="ab"/>
                <w:rFonts w:ascii="Times New Roman" w:hAnsi="Times New Roman" w:cs="Times New Roman"/>
                <w:noProof/>
                <w:sz w:val="24"/>
                <w:szCs w:val="24"/>
              </w:rPr>
              <w:t>4. Измерения по кодове: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3" w:history="1">
            <w:r w:rsidR="0009244D" w:rsidRPr="0009244D">
              <w:rPr>
                <w:rStyle w:val="ab"/>
                <w:rFonts w:ascii="Times New Roman" w:hAnsi="Times New Roman" w:cs="Times New Roman"/>
                <w:noProof/>
                <w:sz w:val="24"/>
                <w:szCs w:val="24"/>
              </w:rPr>
              <w:t>5. Териториален обхват:</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4" w:history="1">
            <w:r w:rsidR="0009244D" w:rsidRPr="0009244D">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10</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5" w:history="1">
            <w:r w:rsidR="0009244D" w:rsidRPr="0009244D">
              <w:rPr>
                <w:rStyle w:val="ab"/>
                <w:rFonts w:ascii="Times New Roman" w:hAnsi="Times New Roman" w:cs="Times New Roman"/>
                <w:noProof/>
                <w:sz w:val="24"/>
                <w:szCs w:val="24"/>
              </w:rPr>
              <w:t>7. Индикатори: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11</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6" w:history="1">
            <w:r w:rsidR="0009244D" w:rsidRPr="0009244D">
              <w:rPr>
                <w:rStyle w:val="ab"/>
                <w:rFonts w:ascii="Times New Roman" w:hAnsi="Times New Roman" w:cs="Times New Roman"/>
                <w:noProof/>
                <w:sz w:val="24"/>
                <w:szCs w:val="24"/>
              </w:rPr>
              <w:t>8. Общ размер на безвъзмездната финансова помощ по процедурата: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7" w:history="1">
            <w:r w:rsidR="0009244D" w:rsidRPr="0009244D">
              <w:rPr>
                <w:rStyle w:val="ab"/>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8" w:history="1">
            <w:r w:rsidR="0009244D" w:rsidRPr="0009244D">
              <w:rPr>
                <w:rStyle w:val="ab"/>
                <w:rFonts w:ascii="Times New Roman" w:hAnsi="Times New Roman" w:cs="Times New Roman"/>
                <w:noProof/>
                <w:sz w:val="24"/>
                <w:szCs w:val="24"/>
              </w:rPr>
              <w:t>10. Процент на съфинансиране: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69" w:history="1">
            <w:r w:rsidR="0009244D" w:rsidRPr="0009244D">
              <w:rPr>
                <w:rStyle w:val="ab"/>
                <w:rFonts w:ascii="Times New Roman" w:hAnsi="Times New Roman" w:cs="Times New Roman"/>
                <w:noProof/>
                <w:sz w:val="24"/>
                <w:szCs w:val="24"/>
              </w:rPr>
              <w:t>11. Допустими кандидати: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_Toc92720669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13</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0" w:history="1">
            <w:r w:rsidR="0009244D" w:rsidRPr="0009244D">
              <w:rPr>
                <w:rStyle w:val="ab"/>
                <w:rFonts w:ascii="Times New Roman" w:hAnsi="Times New Roman" w:cs="Times New Roman"/>
                <w:noProof/>
                <w:sz w:val="24"/>
                <w:szCs w:val="24"/>
              </w:rPr>
              <w:t>11.2 Критерии за недопустимост на кандидатите: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13</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1" w:history="1">
            <w:r w:rsidR="0009244D" w:rsidRPr="0009244D">
              <w:rPr>
                <w:rStyle w:val="ab"/>
                <w:rFonts w:ascii="Times New Roman" w:hAnsi="Times New Roman" w:cs="Times New Roman"/>
                <w:noProof/>
                <w:sz w:val="24"/>
                <w:szCs w:val="24"/>
              </w:rPr>
              <w:t>12. Допустими партньори: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2" w:history="1">
            <w:r w:rsidR="0009244D" w:rsidRPr="0009244D">
              <w:rPr>
                <w:rStyle w:val="ab"/>
                <w:rFonts w:ascii="Times New Roman" w:hAnsi="Times New Roman" w:cs="Times New Roman"/>
                <w:noProof/>
                <w:sz w:val="24"/>
                <w:szCs w:val="24"/>
              </w:rPr>
              <w:t>13. Дейности, допустими за 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3" w:history="1">
            <w:r w:rsidR="0009244D" w:rsidRPr="0009244D">
              <w:rPr>
                <w:rStyle w:val="ab"/>
                <w:rFonts w:ascii="Times New Roman" w:hAnsi="Times New Roman" w:cs="Times New Roman"/>
                <w:noProof/>
                <w:sz w:val="24"/>
                <w:szCs w:val="24"/>
              </w:rPr>
              <w:t>13.1. Допустими дейности: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15</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4" w:history="1">
            <w:r w:rsidR="0009244D" w:rsidRPr="0009244D">
              <w:rPr>
                <w:rStyle w:val="ab"/>
                <w:rFonts w:ascii="Times New Roman" w:hAnsi="Times New Roman" w:cs="Times New Roman"/>
                <w:noProof/>
                <w:sz w:val="24"/>
                <w:szCs w:val="24"/>
              </w:rPr>
              <w:t>13. 2. Условия за допустимост на дейностите: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16</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5" w:history="1">
            <w:r w:rsidR="0009244D" w:rsidRPr="0009244D">
              <w:rPr>
                <w:rStyle w:val="ab"/>
                <w:rFonts w:ascii="Times New Roman" w:hAnsi="Times New Roman" w:cs="Times New Roman"/>
                <w:noProof/>
                <w:sz w:val="24"/>
                <w:szCs w:val="24"/>
              </w:rPr>
              <w:t>13.3. Недопустими дейности: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18</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6" w:history="1">
            <w:r w:rsidR="0009244D" w:rsidRPr="0009244D">
              <w:rPr>
                <w:rStyle w:val="ab"/>
                <w:rFonts w:ascii="Times New Roman" w:hAnsi="Times New Roman" w:cs="Times New Roman"/>
                <w:noProof/>
                <w:sz w:val="24"/>
                <w:szCs w:val="24"/>
              </w:rPr>
              <w:t>14. Категории разходи, допустими за финансиране: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7" w:history="1">
            <w:r w:rsidR="0009244D" w:rsidRPr="0009244D">
              <w:rPr>
                <w:rStyle w:val="ab"/>
                <w:rFonts w:ascii="Times New Roman" w:hAnsi="Times New Roman" w:cs="Times New Roman"/>
                <w:noProof/>
                <w:sz w:val="24"/>
                <w:szCs w:val="24"/>
              </w:rPr>
              <w:t>14.1. Допустими разходи: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19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8" w:history="1">
            <w:r w:rsidR="0009244D" w:rsidRPr="0009244D">
              <w:rPr>
                <w:rStyle w:val="ab"/>
                <w:rFonts w:ascii="Times New Roman" w:hAnsi="Times New Roman" w:cs="Times New Roman"/>
                <w:noProof/>
                <w:sz w:val="24"/>
                <w:szCs w:val="24"/>
              </w:rPr>
              <w:t>14. 2. Условия за допустимост на разходите: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21</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79" w:history="1">
            <w:r w:rsidR="0009244D" w:rsidRPr="0009244D">
              <w:rPr>
                <w:rStyle w:val="ab"/>
                <w:rFonts w:ascii="Times New Roman" w:hAnsi="Times New Roman" w:cs="Times New Roman"/>
                <w:noProof/>
                <w:sz w:val="24"/>
                <w:szCs w:val="24"/>
              </w:rPr>
              <w:t>14. 3. Недопустими разходи: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_Toc92720679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23</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0" w:history="1">
            <w:r w:rsidR="0009244D" w:rsidRPr="0009244D">
              <w:rPr>
                <w:rStyle w:val="ab"/>
                <w:rFonts w:ascii="Times New Roman" w:hAnsi="Times New Roman" w:cs="Times New Roman"/>
                <w:noProof/>
                <w:sz w:val="24"/>
                <w:szCs w:val="24"/>
              </w:rPr>
              <w:t>15. Допустими целеви групи (ако е приложимо):</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24</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1" w:history="1">
            <w:r w:rsidR="0009244D" w:rsidRPr="0009244D">
              <w:rPr>
                <w:rStyle w:val="ab"/>
                <w:rFonts w:ascii="Times New Roman" w:hAnsi="Times New Roman" w:cs="Times New Roman"/>
                <w:noProof/>
                <w:sz w:val="24"/>
                <w:szCs w:val="24"/>
              </w:rPr>
              <w:t>16. Приложим режим на минимални/държавни помощи: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24</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2" w:history="1">
            <w:r w:rsidR="0009244D" w:rsidRPr="0009244D">
              <w:rPr>
                <w:rStyle w:val="ab"/>
                <w:rFonts w:ascii="Times New Roman" w:hAnsi="Times New Roman" w:cs="Times New Roman"/>
                <w:noProof/>
                <w:sz w:val="24"/>
                <w:szCs w:val="24"/>
              </w:rPr>
              <w:t>17. Хоризонтални политики: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31</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3" w:history="1">
            <w:r w:rsidR="0009244D" w:rsidRPr="0009244D">
              <w:rPr>
                <w:rStyle w:val="ab"/>
                <w:rFonts w:ascii="Times New Roman" w:hAnsi="Times New Roman" w:cs="Times New Roman"/>
                <w:noProof/>
                <w:sz w:val="24"/>
                <w:szCs w:val="24"/>
              </w:rPr>
              <w:t>18. Минимален и максимален срок за изпълнение на проекта:</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4" w:history="1">
            <w:r w:rsidR="0009244D" w:rsidRPr="0009244D">
              <w:rPr>
                <w:rStyle w:val="ab"/>
                <w:rFonts w:ascii="Times New Roman" w:hAnsi="Times New Roman" w:cs="Times New Roman"/>
                <w:noProof/>
                <w:sz w:val="24"/>
                <w:szCs w:val="24"/>
              </w:rPr>
              <w:t>19. Ред за оценяване на 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5" w:history="1">
            <w:r w:rsidR="0009244D" w:rsidRPr="0009244D">
              <w:rPr>
                <w:rStyle w:val="ab"/>
                <w:rFonts w:ascii="Times New Roman" w:hAnsi="Times New Roman" w:cs="Times New Roman"/>
                <w:noProof/>
                <w:sz w:val="24"/>
                <w:szCs w:val="24"/>
              </w:rPr>
              <w:t>20. Критерии и методика за оценка на 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6" w:history="1">
            <w:r w:rsidR="0009244D" w:rsidRPr="0009244D">
              <w:rPr>
                <w:rStyle w:val="ab"/>
                <w:rFonts w:ascii="Times New Roman" w:hAnsi="Times New Roman" w:cs="Times New Roman"/>
                <w:noProof/>
                <w:sz w:val="24"/>
                <w:szCs w:val="24"/>
              </w:rPr>
              <w:t>21. Ред за оценяване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7" w:history="1">
            <w:r w:rsidR="0009244D" w:rsidRPr="0009244D">
              <w:rPr>
                <w:rStyle w:val="ab"/>
                <w:rFonts w:ascii="Times New Roman" w:hAnsi="Times New Roman" w:cs="Times New Roman"/>
                <w:noProof/>
                <w:sz w:val="24"/>
                <w:szCs w:val="24"/>
              </w:rPr>
              <w:t>22. Критерии и методика за оценка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36</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8" w:history="1">
            <w:r w:rsidR="0009244D" w:rsidRPr="0009244D">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_Toc92720688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40</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89" w:history="1">
            <w:r w:rsidR="0009244D" w:rsidRPr="0009244D">
              <w:rPr>
                <w:rStyle w:val="ab"/>
                <w:rFonts w:ascii="Times New Roman" w:hAnsi="Times New Roman" w:cs="Times New Roman"/>
                <w:noProof/>
                <w:sz w:val="24"/>
                <w:szCs w:val="24"/>
              </w:rPr>
              <w:t>24. Списък на документите, които се подават на етап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_Toc92720689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0" w:history="1">
            <w:r w:rsidR="0009244D" w:rsidRPr="0009244D">
              <w:rPr>
                <w:rStyle w:val="ab"/>
                <w:rFonts w:ascii="Times New Roman" w:hAnsi="Times New Roman" w:cs="Times New Roman"/>
                <w:noProof/>
                <w:sz w:val="24"/>
                <w:szCs w:val="24"/>
              </w:rPr>
              <w:t>24.1. Списък с общи документи: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_Toc92720690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42</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1" w:history="1">
            <w:r w:rsidR="0009244D" w:rsidRPr="0009244D">
              <w:rPr>
                <w:rStyle w:val="ab"/>
                <w:rFonts w:ascii="Times New Roman" w:hAnsi="Times New Roman" w:cs="Times New Roman"/>
                <w:noProof/>
                <w:sz w:val="24"/>
                <w:szCs w:val="24"/>
              </w:rPr>
              <w:t>24.2. Списък със специфични документи:</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_Toc92720691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46</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2" w:history="1">
            <w:r w:rsidR="0009244D" w:rsidRPr="0009244D">
              <w:rPr>
                <w:rStyle w:val="ab"/>
                <w:rFonts w:ascii="Times New Roman" w:hAnsi="Times New Roman" w:cs="Times New Roman"/>
                <w:noProof/>
                <w:sz w:val="24"/>
                <w:szCs w:val="24"/>
              </w:rPr>
              <w:t>25. Краен срок за подаване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_Toc92720692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3" w:history="1">
            <w:r w:rsidR="0009244D" w:rsidRPr="0009244D">
              <w:rPr>
                <w:rStyle w:val="ab"/>
                <w:rFonts w:ascii="Times New Roman" w:hAnsi="Times New Roman" w:cs="Times New Roman"/>
                <w:noProof/>
                <w:sz w:val="24"/>
                <w:szCs w:val="24"/>
              </w:rPr>
              <w:t>26. Адрес за подаване на проектните предложения: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_Toc92720693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4" w:history="1">
            <w:r w:rsidR="0009244D" w:rsidRPr="0009244D">
              <w:rPr>
                <w:rStyle w:val="ab"/>
                <w:rFonts w:ascii="Times New Roman" w:hAnsi="Times New Roman" w:cs="Times New Roman"/>
                <w:noProof/>
                <w:sz w:val="24"/>
                <w:szCs w:val="24"/>
              </w:rPr>
              <w:t>27. Допълнителна информация:</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_Toc92720694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5" w:history="1">
            <w:r w:rsidR="0009244D" w:rsidRPr="0009244D">
              <w:rPr>
                <w:rStyle w:val="ab"/>
                <w:rFonts w:ascii="Times New Roman" w:hAnsi="Times New Roman" w:cs="Times New Roman"/>
                <w:noProof/>
                <w:sz w:val="24"/>
                <w:szCs w:val="24"/>
              </w:rPr>
              <w:t>27.1. Допълнителни въпроси и разяснения във връзка с Условията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_Toc92720695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49</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6" w:history="1">
            <w:r w:rsidR="0009244D" w:rsidRPr="0009244D">
              <w:rPr>
                <w:rStyle w:val="ab"/>
                <w:rFonts w:ascii="Times New Roman" w:hAnsi="Times New Roman" w:cs="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_Toc92720696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50</w:t>
            </w:r>
            <w:r w:rsidR="0009244D" w:rsidRPr="0009244D">
              <w:rPr>
                <w:rFonts w:ascii="Times New Roman" w:hAnsi="Times New Roman" w:cs="Times New Roman"/>
                <w:noProof/>
                <w:webHidden/>
                <w:sz w:val="24"/>
                <w:szCs w:val="24"/>
              </w:rPr>
              <w:fldChar w:fldCharType="end"/>
            </w:r>
          </w:hyperlink>
        </w:p>
        <w:p w:rsidR="0009244D" w:rsidRPr="0009244D" w:rsidRDefault="006D16C8">
          <w:pPr>
            <w:pStyle w:val="11"/>
            <w:tabs>
              <w:tab w:val="right" w:leader="dot" w:pos="9373"/>
            </w:tabs>
            <w:rPr>
              <w:rFonts w:ascii="Times New Roman" w:eastAsiaTheme="minorEastAsia" w:hAnsi="Times New Roman" w:cs="Times New Roman"/>
              <w:noProof/>
              <w:sz w:val="24"/>
              <w:szCs w:val="24"/>
              <w:lang w:eastAsia="bg-BG"/>
            </w:rPr>
          </w:pPr>
          <w:hyperlink w:anchor="_Toc92720697" w:history="1">
            <w:r w:rsidR="0009244D" w:rsidRPr="0009244D">
              <w:rPr>
                <w:rStyle w:val="ab"/>
                <w:rFonts w:ascii="Times New Roman" w:hAnsi="Times New Roman" w:cs="Times New Roman"/>
                <w:noProof/>
                <w:sz w:val="24"/>
                <w:szCs w:val="24"/>
              </w:rPr>
              <w:t>28. Приложения към Условията за кандидатстване:</w:t>
            </w:r>
            <w:r w:rsidR="0009244D" w:rsidRPr="0009244D">
              <w:rPr>
                <w:rFonts w:ascii="Times New Roman" w:hAnsi="Times New Roman" w:cs="Times New Roman"/>
                <w:noProof/>
                <w:webHidden/>
                <w:sz w:val="24"/>
                <w:szCs w:val="24"/>
              </w:rPr>
              <w:tab/>
            </w:r>
            <w:r w:rsidR="0009244D" w:rsidRPr="0009244D">
              <w:rPr>
                <w:rFonts w:ascii="Times New Roman" w:hAnsi="Times New Roman" w:cs="Times New Roman"/>
                <w:noProof/>
                <w:webHidden/>
                <w:sz w:val="24"/>
                <w:szCs w:val="24"/>
              </w:rPr>
              <w:fldChar w:fldCharType="begin"/>
            </w:r>
            <w:r w:rsidR="0009244D" w:rsidRPr="0009244D">
              <w:rPr>
                <w:rFonts w:ascii="Times New Roman" w:hAnsi="Times New Roman" w:cs="Times New Roman"/>
                <w:noProof/>
                <w:webHidden/>
                <w:sz w:val="24"/>
                <w:szCs w:val="24"/>
              </w:rPr>
              <w:instrText xml:space="preserve"> PAGEREF _Toc92720697 \h </w:instrText>
            </w:r>
            <w:r w:rsidR="0009244D" w:rsidRPr="0009244D">
              <w:rPr>
                <w:rFonts w:ascii="Times New Roman" w:hAnsi="Times New Roman" w:cs="Times New Roman"/>
                <w:noProof/>
                <w:webHidden/>
                <w:sz w:val="24"/>
                <w:szCs w:val="24"/>
              </w:rPr>
            </w:r>
            <w:r w:rsidR="0009244D" w:rsidRPr="0009244D">
              <w:rPr>
                <w:rFonts w:ascii="Times New Roman" w:hAnsi="Times New Roman" w:cs="Times New Roman"/>
                <w:noProof/>
                <w:webHidden/>
                <w:sz w:val="24"/>
                <w:szCs w:val="24"/>
              </w:rPr>
              <w:fldChar w:fldCharType="separate"/>
            </w:r>
            <w:r w:rsidR="0009244D" w:rsidRPr="0009244D">
              <w:rPr>
                <w:rFonts w:ascii="Times New Roman" w:hAnsi="Times New Roman" w:cs="Times New Roman"/>
                <w:noProof/>
                <w:webHidden/>
                <w:sz w:val="24"/>
                <w:szCs w:val="24"/>
              </w:rPr>
              <w:t>50</w:t>
            </w:r>
            <w:r w:rsidR="0009244D" w:rsidRPr="0009244D">
              <w:rPr>
                <w:rFonts w:ascii="Times New Roman" w:hAnsi="Times New Roman" w:cs="Times New Roman"/>
                <w:noProof/>
                <w:webHidden/>
                <w:sz w:val="24"/>
                <w:szCs w:val="24"/>
              </w:rPr>
              <w:fldChar w:fldCharType="end"/>
            </w:r>
          </w:hyperlink>
        </w:p>
        <w:p w:rsidR="00BB1E2D" w:rsidRPr="004B39AF" w:rsidRDefault="00C1351C" w:rsidP="0009244D">
          <w:pPr>
            <w:rPr>
              <w:rFonts w:ascii="Times New Roman" w:hAnsi="Times New Roman" w:cs="Times New Roman"/>
            </w:rPr>
          </w:pPr>
          <w:r w:rsidRPr="0009244D">
            <w:rPr>
              <w:rFonts w:ascii="Times New Roman" w:hAnsi="Times New Roman" w:cs="Times New Roman"/>
              <w:b/>
              <w:bCs/>
              <w:noProof/>
              <w:sz w:val="24"/>
              <w:szCs w:val="24"/>
            </w:rPr>
            <w:fldChar w:fldCharType="end"/>
          </w:r>
        </w:p>
      </w:sdtContent>
    </w:sdt>
    <w:p w:rsidR="00AC0FA4" w:rsidRDefault="00AC0FA4" w:rsidP="0009244D"/>
    <w:p w:rsidR="00A400B3" w:rsidRDefault="00A400B3" w:rsidP="0009244D">
      <w:pPr>
        <w:rPr>
          <w:rFonts w:ascii="Times New Roman" w:eastAsiaTheme="majorEastAsia" w:hAnsi="Times New Roman" w:cs="Times New Roman"/>
          <w:b/>
          <w:bCs/>
          <w:sz w:val="24"/>
          <w:szCs w:val="24"/>
        </w:rPr>
      </w:pPr>
      <w:r>
        <w:rPr>
          <w:rFonts w:cs="Times New Roman"/>
          <w:szCs w:val="24"/>
        </w:rPr>
        <w:br w:type="page"/>
      </w:r>
    </w:p>
    <w:p w:rsidR="00694673" w:rsidRPr="00537289" w:rsidRDefault="00CC3223" w:rsidP="0009244D">
      <w:pPr>
        <w:pStyle w:val="1"/>
        <w:rPr>
          <w:rFonts w:cs="Times New Roman"/>
          <w:szCs w:val="24"/>
        </w:rPr>
      </w:pPr>
      <w:bookmarkStart w:id="0" w:name="_Toc92720656"/>
      <w:r w:rsidRPr="00537289">
        <w:rPr>
          <w:rFonts w:cs="Times New Roman"/>
          <w:szCs w:val="24"/>
        </w:rPr>
        <w:lastRenderedPageBreak/>
        <w:t>СПИСЪК НА СЪКРАЩЕНИЯТА:</w:t>
      </w:r>
      <w:bookmarkEnd w:id="0"/>
    </w:p>
    <w:tbl>
      <w:tblPr>
        <w:tblStyle w:val="2"/>
        <w:tblW w:w="0" w:type="auto"/>
        <w:tblLook w:val="04A0" w:firstRow="1" w:lastRow="0" w:firstColumn="1" w:lastColumn="0" w:noHBand="0" w:noVBand="1"/>
      </w:tblPr>
      <w:tblGrid>
        <w:gridCol w:w="2235"/>
        <w:gridCol w:w="7323"/>
      </w:tblGrid>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694673" w:rsidRPr="00537289" w:rsidTr="007C4837">
        <w:tc>
          <w:tcPr>
            <w:tcW w:w="2235" w:type="dxa"/>
          </w:tcPr>
          <w:p w:rsidR="00694673" w:rsidRPr="00537289" w:rsidRDefault="0069467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rsidR="00694673" w:rsidRPr="00537289" w:rsidRDefault="0069467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5033E0" w:rsidRPr="00537289" w:rsidTr="007C4837">
        <w:tc>
          <w:tcPr>
            <w:tcW w:w="2235" w:type="dxa"/>
          </w:tcPr>
          <w:p w:rsidR="005033E0" w:rsidRPr="00537289" w:rsidRDefault="005033E0"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rsidR="005033E0" w:rsidRPr="00537289" w:rsidRDefault="005033E0"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CC3223" w:rsidRPr="00537289" w:rsidTr="007C4837">
        <w:trPr>
          <w:trHeight w:val="305"/>
        </w:trPr>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ЗЕЕ</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енергийната ефективност</w:t>
            </w:r>
          </w:p>
        </w:tc>
      </w:tr>
      <w:tr w:rsidR="00D646EA" w:rsidRPr="00537289" w:rsidTr="007C4837">
        <w:tc>
          <w:tcPr>
            <w:tcW w:w="2235" w:type="dxa"/>
          </w:tcPr>
          <w:p w:rsidR="00D646EA" w:rsidRPr="00537289" w:rsidRDefault="00D646EA"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ЗКН</w:t>
            </w:r>
          </w:p>
        </w:tc>
        <w:tc>
          <w:tcPr>
            <w:tcW w:w="7323" w:type="dxa"/>
          </w:tcPr>
          <w:p w:rsidR="00D646EA" w:rsidRPr="00537289" w:rsidRDefault="00D646EA"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културното наследство</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ЗООС</w:t>
            </w:r>
          </w:p>
        </w:tc>
        <w:tc>
          <w:tcPr>
            <w:tcW w:w="7323" w:type="dxa"/>
          </w:tcPr>
          <w:p w:rsidR="00CC3223" w:rsidRPr="00537289" w:rsidRDefault="00CC3223" w:rsidP="0009244D">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опазване на околната среда</w:t>
            </w:r>
          </w:p>
        </w:tc>
      </w:tr>
      <w:tr w:rsidR="003D3F37" w:rsidRPr="00537289" w:rsidTr="007C4837">
        <w:tc>
          <w:tcPr>
            <w:tcW w:w="2235" w:type="dxa"/>
          </w:tcPr>
          <w:p w:rsidR="003D3F37" w:rsidRPr="00223395" w:rsidRDefault="003D3F37" w:rsidP="00A173A7">
            <w:pPr>
              <w:jc w:val="both"/>
              <w:rPr>
                <w:rFonts w:ascii="Times New Roman" w:hAnsi="Times New Roman" w:cs="Times New Roman"/>
                <w:b/>
                <w:color w:val="000000"/>
                <w:sz w:val="24"/>
                <w:szCs w:val="24"/>
              </w:rPr>
            </w:pPr>
            <w:r w:rsidRPr="00384F6D">
              <w:rPr>
                <w:rFonts w:ascii="Times New Roman" w:eastAsia="Calibri" w:hAnsi="Times New Roman" w:cs="Times New Roman"/>
                <w:b/>
                <w:color w:val="000000"/>
                <w:sz w:val="24"/>
                <w:szCs w:val="24"/>
              </w:rPr>
              <w:t>ЗУСЕСИФ</w:t>
            </w:r>
          </w:p>
        </w:tc>
        <w:tc>
          <w:tcPr>
            <w:tcW w:w="7323" w:type="dxa"/>
          </w:tcPr>
          <w:p w:rsidR="003D3F37" w:rsidRPr="0032742E" w:rsidRDefault="003D3F37" w:rsidP="00A173A7">
            <w:pPr>
              <w:rPr>
                <w:rFonts w:ascii="Times New Roman" w:eastAsia="Times New Roman" w:hAnsi="Times New Roman"/>
                <w:color w:val="000000"/>
                <w:sz w:val="24"/>
                <w:szCs w:val="24"/>
                <w:lang w:eastAsia="bg-BG"/>
              </w:rPr>
            </w:pPr>
            <w:r w:rsidRPr="0032742E">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3D3F37" w:rsidRPr="00223395" w:rsidRDefault="003D3F37" w:rsidP="00A173A7">
            <w:pPr>
              <w:jc w:val="both"/>
              <w:rPr>
                <w:rFonts w:ascii="Times New Roman" w:eastAsia="Times New Roman" w:hAnsi="Times New Roman" w:cs="Times New Roman"/>
                <w:color w:val="000000"/>
                <w:sz w:val="24"/>
                <w:szCs w:val="24"/>
                <w:lang w:eastAsia="bg-BG"/>
              </w:rPr>
            </w:pPr>
            <w:r w:rsidRPr="0032742E">
              <w:rPr>
                <w:rFonts w:ascii="Times New Roman" w:eastAsia="Times New Roman" w:hAnsi="Times New Roman"/>
                <w:color w:val="000000"/>
                <w:sz w:val="24"/>
                <w:szCs w:val="24"/>
                <w:lang w:eastAsia="bg-BG"/>
              </w:rPr>
              <w:t>инвестиционни фондове</w:t>
            </w:r>
            <w:r>
              <w:rPr>
                <w:rFonts w:ascii="Times New Roman" w:eastAsia="Times New Roman" w:hAnsi="Times New Roman"/>
                <w:color w:val="000000"/>
                <w:sz w:val="24"/>
                <w:szCs w:val="24"/>
                <w:lang w:eastAsia="bg-BG"/>
              </w:rPr>
              <w:t xml:space="preserve"> </w:t>
            </w:r>
            <w:r w:rsidRPr="0032742E">
              <w:rPr>
                <w:rFonts w:ascii="Times New Roman" w:eastAsia="Times New Roman" w:hAnsi="Times New Roman"/>
                <w:color w:val="000000"/>
                <w:sz w:val="24"/>
                <w:szCs w:val="24"/>
                <w:lang w:eastAsia="bg-BG"/>
              </w:rPr>
              <w:t>(</w:t>
            </w:r>
            <w:r>
              <w:rPr>
                <w:rFonts w:ascii="Times New Roman" w:eastAsia="Times New Roman" w:hAnsi="Times New Roman"/>
                <w:color w:val="000000"/>
                <w:sz w:val="24"/>
                <w:szCs w:val="24"/>
                <w:lang w:eastAsia="bg-BG"/>
              </w:rPr>
              <w:t xml:space="preserve">заглавието изменено на </w:t>
            </w:r>
            <w:r w:rsidRPr="0032742E">
              <w:rPr>
                <w:rFonts w:ascii="Times New Roman" w:eastAsia="Times New Roman" w:hAnsi="Times New Roman"/>
                <w:color w:val="000000"/>
                <w:sz w:val="24"/>
                <w:szCs w:val="24"/>
                <w:lang w:eastAsia="bg-BG"/>
              </w:rPr>
              <w:t>ЗУСЕФСУ - ДВ, БР. 51 ОТ 2022 Г., В СИЛА ОТ 01.07.2022 Г.)</w:t>
            </w:r>
          </w:p>
        </w:tc>
      </w:tr>
      <w:tr w:rsidR="00CC3223" w:rsidRPr="00537289" w:rsidTr="007C4837">
        <w:tc>
          <w:tcPr>
            <w:tcW w:w="2235" w:type="dxa"/>
          </w:tcPr>
          <w:p w:rsidR="00CC3223" w:rsidRPr="00537289" w:rsidRDefault="00741537"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rsidR="00CC3223" w:rsidRPr="00537289" w:rsidRDefault="00741537" w:rsidP="0009244D">
            <w:pPr>
              <w:spacing w:line="276" w:lineRule="auto"/>
              <w:jc w:val="both"/>
              <w:rPr>
                <w:rFonts w:ascii="Times New Roman" w:eastAsia="Times New Roman" w:hAnsi="Times New Roman" w:cs="Times New Roman"/>
                <w:color w:val="000000"/>
                <w:sz w:val="24"/>
                <w:szCs w:val="24"/>
                <w:lang w:eastAsia="bg-BG"/>
              </w:rPr>
            </w:pPr>
            <w:r w:rsidRPr="00741537">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ЗУТ</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устройство на територията</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rsidR="00CC3223" w:rsidRPr="00537289" w:rsidRDefault="00CC3223" w:rsidP="0009244D">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КСС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 xml:space="preserve">Количествено-стойностни </w:t>
            </w:r>
            <w:r w:rsidR="003B48FC">
              <w:rPr>
                <w:rFonts w:ascii="Times New Roman" w:hAnsi="Times New Roman" w:cs="Times New Roman"/>
                <w:sz w:val="24"/>
                <w:szCs w:val="24"/>
              </w:rPr>
              <w:t>сметки</w:t>
            </w:r>
          </w:p>
        </w:tc>
      </w:tr>
      <w:tr w:rsidR="005A5910" w:rsidRPr="00537289" w:rsidTr="007C4837">
        <w:tc>
          <w:tcPr>
            <w:tcW w:w="2235" w:type="dxa"/>
          </w:tcPr>
          <w:p w:rsidR="005A5910" w:rsidRPr="00BC350C" w:rsidRDefault="005A5910"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МЗ</w:t>
            </w:r>
            <w:r w:rsidR="00BC350C">
              <w:rPr>
                <w:rFonts w:ascii="Times New Roman" w:hAnsi="Times New Roman" w:cs="Times New Roman"/>
                <w:b/>
                <w:color w:val="000000"/>
                <w:sz w:val="24"/>
                <w:szCs w:val="24"/>
              </w:rPr>
              <w:t>Х</w:t>
            </w:r>
          </w:p>
        </w:tc>
        <w:tc>
          <w:tcPr>
            <w:tcW w:w="7323" w:type="dxa"/>
          </w:tcPr>
          <w:p w:rsidR="005A5910" w:rsidRPr="00537289" w:rsidRDefault="005A5910"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Министерство на земеделието</w:t>
            </w:r>
            <w:r w:rsidR="00BC350C">
              <w:rPr>
                <w:rFonts w:ascii="Times New Roman" w:hAnsi="Times New Roman" w:cs="Times New Roman"/>
                <w:sz w:val="24"/>
                <w:szCs w:val="24"/>
              </w:rPr>
              <w:t xml:space="preserve"> и храните</w:t>
            </w:r>
          </w:p>
        </w:tc>
      </w:tr>
      <w:tr w:rsidR="00694673" w:rsidRPr="00537289" w:rsidTr="007C4837">
        <w:tc>
          <w:tcPr>
            <w:tcW w:w="2235" w:type="dxa"/>
          </w:tcPr>
          <w:p w:rsidR="00694673" w:rsidRPr="00537289" w:rsidRDefault="0069467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rsidR="00694673" w:rsidRPr="00537289" w:rsidRDefault="0069467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РУО</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Ръководител на управляващият орган</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СМР</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Строително-монтажни работи</w:t>
            </w:r>
          </w:p>
        </w:tc>
      </w:tr>
      <w:tr w:rsidR="0028007E" w:rsidRPr="00537289" w:rsidTr="007C4837">
        <w:tc>
          <w:tcPr>
            <w:tcW w:w="2235" w:type="dxa"/>
          </w:tcPr>
          <w:p w:rsidR="0028007E" w:rsidRPr="00537289" w:rsidRDefault="0028007E"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rsidR="0028007E" w:rsidRPr="00537289" w:rsidRDefault="0028007E"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CC3223" w:rsidRPr="00537289" w:rsidTr="007C4837">
        <w:tc>
          <w:tcPr>
            <w:tcW w:w="2235" w:type="dxa"/>
          </w:tcPr>
          <w:p w:rsidR="00CC3223" w:rsidRPr="00537289" w:rsidRDefault="00CC3223" w:rsidP="0009244D">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rsidR="00CC3223" w:rsidRPr="00537289" w:rsidRDefault="00CC3223" w:rsidP="0009244D">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rsidR="00CC3223" w:rsidRPr="00537289" w:rsidRDefault="00CC3223" w:rsidP="0009244D">
      <w:pPr>
        <w:rPr>
          <w:rFonts w:ascii="Times New Roman" w:hAnsi="Times New Roman" w:cs="Times New Roman"/>
          <w:sz w:val="24"/>
          <w:szCs w:val="24"/>
        </w:rPr>
      </w:pPr>
    </w:p>
    <w:p w:rsidR="00A400B3" w:rsidRDefault="00A400B3" w:rsidP="0009244D">
      <w:pPr>
        <w:rPr>
          <w:rFonts w:ascii="Times New Roman" w:eastAsiaTheme="majorEastAsia" w:hAnsi="Times New Roman" w:cs="Times New Roman"/>
          <w:b/>
          <w:bCs/>
          <w:sz w:val="24"/>
          <w:szCs w:val="24"/>
        </w:rPr>
      </w:pPr>
      <w:r>
        <w:rPr>
          <w:rFonts w:cs="Times New Roman"/>
          <w:szCs w:val="24"/>
        </w:rPr>
        <w:br w:type="page"/>
      </w:r>
    </w:p>
    <w:p w:rsidR="00AC0FA4" w:rsidRDefault="00AC0FA4" w:rsidP="0009244D">
      <w:pPr>
        <w:pStyle w:val="1"/>
        <w:rPr>
          <w:rFonts w:cs="Times New Roman"/>
          <w:szCs w:val="24"/>
        </w:rPr>
      </w:pPr>
      <w:bookmarkStart w:id="1" w:name="_Toc92720657"/>
      <w:r w:rsidRPr="007C4837">
        <w:rPr>
          <w:rFonts w:cs="Times New Roman"/>
          <w:szCs w:val="24"/>
        </w:rPr>
        <w:lastRenderedPageBreak/>
        <w:t>ОБ</w:t>
      </w:r>
      <w:r w:rsidR="00BC5888" w:rsidRPr="007C4837">
        <w:rPr>
          <w:rFonts w:cs="Times New Roman"/>
          <w:szCs w:val="24"/>
        </w:rPr>
        <w:t>Я</w:t>
      </w:r>
      <w:r w:rsidRPr="007C4837">
        <w:rPr>
          <w:rFonts w:cs="Times New Roman"/>
          <w:szCs w:val="24"/>
        </w:rPr>
        <w:t>СНИТЕЛНИ БЕЛЕЖКИ</w:t>
      </w:r>
      <w:r w:rsidR="007C4837">
        <w:rPr>
          <w:rFonts w:cs="Times New Roman"/>
          <w:szCs w:val="24"/>
        </w:rPr>
        <w:t>/ДЕФИНИЦИИ</w:t>
      </w:r>
      <w:r w:rsidRPr="007C4837">
        <w:rPr>
          <w:rFonts w:cs="Times New Roman"/>
          <w:szCs w:val="24"/>
        </w:rPr>
        <w:t>:</w:t>
      </w:r>
      <w:bookmarkEnd w:id="1"/>
    </w:p>
    <w:p w:rsidR="009B3989" w:rsidRPr="009B3989" w:rsidRDefault="009B3989" w:rsidP="0009244D"/>
    <w:tbl>
      <w:tblPr>
        <w:tblStyle w:val="12"/>
        <w:tblW w:w="9606" w:type="dxa"/>
        <w:tblLook w:val="04A0" w:firstRow="1" w:lastRow="0" w:firstColumn="1" w:lastColumn="0" w:noHBand="0" w:noVBand="1"/>
      </w:tblPr>
      <w:tblGrid>
        <w:gridCol w:w="2287"/>
        <w:gridCol w:w="7319"/>
      </w:tblGrid>
      <w:tr w:rsidR="00AC0FA4" w:rsidRPr="00AC0FA4" w:rsidTr="00253ED4">
        <w:tc>
          <w:tcPr>
            <w:tcW w:w="2287" w:type="dxa"/>
          </w:tcPr>
          <w:p w:rsidR="00AC0FA4" w:rsidRPr="00AC0FA4" w:rsidRDefault="00AC0FA4" w:rsidP="0009244D">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0"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Административни проверки</w:t>
            </w:r>
          </w:p>
        </w:tc>
        <w:tc>
          <w:tcPr>
            <w:tcW w:w="7319" w:type="dxa"/>
          </w:tcPr>
          <w:p w:rsidR="00AC0FA4" w:rsidRPr="005759AC" w:rsidRDefault="0028007E" w:rsidP="0009244D">
            <w:pPr>
              <w:spacing w:line="276" w:lineRule="auto"/>
              <w:jc w:val="both"/>
              <w:rPr>
                <w:rFonts w:ascii="Times New Roman" w:hAnsi="Times New Roman" w:cs="Times New Roman"/>
                <w:sz w:val="24"/>
                <w:szCs w:val="24"/>
              </w:rPr>
            </w:pPr>
            <w:r w:rsidRPr="005759AC">
              <w:rPr>
                <w:rFonts w:ascii="Times New Roman" w:hAnsi="Times New Roman" w:cs="Times New Roman"/>
                <w:sz w:val="24"/>
                <w:szCs w:val="24"/>
              </w:rPr>
              <w:t>П</w:t>
            </w:r>
            <w:r w:rsidR="00AC0FA4" w:rsidRPr="005759AC">
              <w:rPr>
                <w:rFonts w:ascii="Times New Roman" w:hAnsi="Times New Roman" w:cs="Times New Roman"/>
                <w:sz w:val="24"/>
                <w:szCs w:val="24"/>
              </w:rPr>
              <w:t xml:space="preserve">роверки съгласно условията и разпоредбите на </w:t>
            </w:r>
            <w:hyperlink r:id="rId12" w:history="1">
              <w:r w:rsidR="00AC0FA4" w:rsidRPr="005759AC">
                <w:rPr>
                  <w:rFonts w:ascii="Times New Roman" w:hAnsi="Times New Roman" w:cs="Times New Roman"/>
                  <w:color w:val="000000"/>
                  <w:sz w:val="24"/>
                  <w:szCs w:val="24"/>
                </w:rPr>
                <w:t>чл. 48 от Регламент за изпълнение (ЕС) № 809/2014</w:t>
              </w:r>
              <w:r w:rsidR="00AC0FA4" w:rsidRPr="005759AC">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5759AC">
                  <w:rPr>
                    <w:rFonts w:ascii="Times New Roman" w:hAnsi="Times New Roman" w:cs="Times New Roman"/>
                    <w:color w:val="000000"/>
                    <w:sz w:val="24"/>
                    <w:szCs w:val="24"/>
                  </w:rPr>
                  <w:t>Регламент (ЕС) № 1306/2013</w:t>
                </w:r>
              </w:hyperlink>
              <w:r w:rsidR="00AC0FA4" w:rsidRPr="005759AC">
                <w:rPr>
                  <w:rFonts w:ascii="Times New Roman" w:hAnsi="Times New Roman" w:cs="Times New Roman"/>
                  <w:sz w:val="24"/>
                  <w:szCs w:val="24"/>
                </w:rPr>
                <w:t xml:space="preserve"> </w:t>
              </w:r>
              <w:proofErr w:type="spellStart"/>
              <w:r w:rsidR="00AC0FA4" w:rsidRPr="005759AC">
                <w:rPr>
                  <w:rFonts w:ascii="Times New Roman" w:hAnsi="Times New Roman" w:cs="Times New Roman"/>
                  <w:sz w:val="24"/>
                  <w:szCs w:val="24"/>
                </w:rPr>
                <w:t>на</w:t>
              </w:r>
              <w:proofErr w:type="spellEnd"/>
              <w:r w:rsidR="00AC0FA4" w:rsidRPr="005759AC">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5759AC">
                <w:rPr>
                  <w:rFonts w:ascii="Times New Roman" w:hAnsi="Times New Roman" w:cs="Times New Roman"/>
                  <w:color w:val="000000"/>
                  <w:sz w:val="24"/>
                  <w:szCs w:val="24"/>
                </w:rPr>
                <w:t>.</w:t>
              </w:r>
            </w:hyperlink>
          </w:p>
        </w:tc>
      </w:tr>
      <w:tr w:rsidR="005759AC" w:rsidRPr="00AC0FA4" w:rsidTr="00253ED4">
        <w:tc>
          <w:tcPr>
            <w:tcW w:w="2287" w:type="dxa"/>
          </w:tcPr>
          <w:p w:rsidR="005759AC" w:rsidRPr="005759AC" w:rsidRDefault="005759AC" w:rsidP="0009244D">
            <w:pPr>
              <w:spacing w:line="276" w:lineRule="auto"/>
              <w:jc w:val="both"/>
              <w:rPr>
                <w:rFonts w:ascii="Times New Roman" w:hAnsi="Times New Roman" w:cs="Times New Roman"/>
                <w:b/>
                <w:color w:val="000000"/>
                <w:sz w:val="24"/>
                <w:szCs w:val="24"/>
              </w:rPr>
            </w:pPr>
            <w:r w:rsidRPr="005759AC">
              <w:rPr>
                <w:rFonts w:ascii="Times New Roman" w:hAnsi="Times New Roman" w:cs="Times New Roman"/>
                <w:b/>
                <w:color w:val="000000"/>
                <w:sz w:val="24"/>
                <w:szCs w:val="24"/>
                <w:shd w:val="clear" w:color="auto" w:fill="FEFEFE"/>
              </w:rPr>
              <w:t>Административно съответствие</w:t>
            </w:r>
          </w:p>
        </w:tc>
        <w:tc>
          <w:tcPr>
            <w:tcW w:w="7319" w:type="dxa"/>
          </w:tcPr>
          <w:p w:rsidR="005759AC" w:rsidRPr="005759AC" w:rsidRDefault="005759AC" w:rsidP="0009244D">
            <w:pPr>
              <w:spacing w:line="276" w:lineRule="auto"/>
              <w:jc w:val="both"/>
              <w:rPr>
                <w:rFonts w:ascii="Times New Roman" w:hAnsi="Times New Roman" w:cs="Times New Roman"/>
                <w:sz w:val="24"/>
                <w:szCs w:val="24"/>
              </w:rPr>
            </w:pPr>
            <w:r w:rsidRPr="005759AC">
              <w:rPr>
                <w:rFonts w:ascii="Times New Roman" w:hAnsi="Times New Roman" w:cs="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5759AC">
              <w:rPr>
                <w:rFonts w:ascii="Times New Roman" w:hAnsi="Times New Roman" w:cs="Times New Roman"/>
                <w:color w:val="000000"/>
                <w:sz w:val="24"/>
                <w:szCs w:val="24"/>
                <w:shd w:val="clear" w:color="auto" w:fill="FEFEFE"/>
              </w:rPr>
              <w:t>комплектованост</w:t>
            </w:r>
            <w:proofErr w:type="spellEnd"/>
            <w:r w:rsidRPr="005759AC">
              <w:rPr>
                <w:rFonts w:ascii="Times New Roman" w:hAnsi="Times New Roman" w:cs="Times New Roman"/>
                <w:color w:val="000000"/>
                <w:sz w:val="24"/>
                <w:szCs w:val="24"/>
                <w:shd w:val="clear" w:color="auto" w:fill="FEFEFE"/>
              </w:rPr>
              <w:t>,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AC0FA4" w:rsidTr="00253ED4">
        <w:tc>
          <w:tcPr>
            <w:tcW w:w="2287" w:type="dxa"/>
          </w:tcPr>
          <w:p w:rsidR="00F02BB2" w:rsidRPr="00080251" w:rsidRDefault="00F02BB2" w:rsidP="0009244D">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319" w:type="dxa"/>
          </w:tcPr>
          <w:p w:rsidR="00F02BB2" w:rsidRPr="00F02BB2" w:rsidRDefault="00F02BB2" w:rsidP="0009244D">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A966E8" w:rsidRPr="00AC0FA4" w:rsidTr="00253ED4">
        <w:tc>
          <w:tcPr>
            <w:tcW w:w="2287" w:type="dxa"/>
          </w:tcPr>
          <w:p w:rsidR="00A966E8" w:rsidRPr="00124438" w:rsidRDefault="00A966E8" w:rsidP="0009244D">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319" w:type="dxa"/>
          </w:tcPr>
          <w:p w:rsidR="00A966E8" w:rsidRDefault="00A966E8" w:rsidP="0009244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080251" w:rsidRPr="00AC0FA4" w:rsidTr="00253ED4">
        <w:tc>
          <w:tcPr>
            <w:tcW w:w="2287" w:type="dxa"/>
          </w:tcPr>
          <w:p w:rsidR="00080251" w:rsidRPr="00124438" w:rsidRDefault="00080251" w:rsidP="0009244D">
            <w:pPr>
              <w:spacing w:line="276" w:lineRule="auto"/>
              <w:jc w:val="both"/>
              <w:rPr>
                <w:rStyle w:val="legaldocreference"/>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319" w:type="dxa"/>
          </w:tcPr>
          <w:p w:rsidR="00080251" w:rsidRPr="00DD7511" w:rsidRDefault="00DD7511" w:rsidP="0009244D">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sidR="00EE4EB0">
              <w:rPr>
                <w:rFonts w:ascii="Times New Roman" w:hAnsi="Times New Roman" w:cs="Times New Roman"/>
                <w:color w:val="000000"/>
                <w:sz w:val="24"/>
                <w:szCs w:val="24"/>
                <w:shd w:val="clear" w:color="auto" w:fill="FEFEFE"/>
              </w:rPr>
              <w:t>съгласно настоящите условия</w:t>
            </w:r>
            <w:r w:rsidR="009D7547">
              <w:rPr>
                <w:rFonts w:ascii="Times New Roman" w:hAnsi="Times New Roman" w:cs="Times New Roman"/>
                <w:color w:val="000000"/>
                <w:sz w:val="24"/>
                <w:szCs w:val="24"/>
                <w:shd w:val="clear" w:color="auto" w:fill="FEFEFE"/>
              </w:rPr>
              <w:t xml:space="preserve">  за кандидатстване.</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Проект, договор, споразумение или друг механизъм, избран съгласно</w:t>
            </w:r>
            <w:r w:rsidR="0028007E" w:rsidRPr="00FF7EC3">
              <w:rPr>
                <w:rFonts w:ascii="Times New Roman" w:hAnsi="Times New Roman" w:cs="Times New Roman"/>
                <w:sz w:val="24"/>
                <w:szCs w:val="24"/>
              </w:rPr>
              <w:t xml:space="preserve"> заложените в </w:t>
            </w:r>
            <w:r w:rsidR="008264C7">
              <w:rPr>
                <w:rFonts w:ascii="Times New Roman" w:hAnsi="Times New Roman" w:cs="Times New Roman"/>
                <w:sz w:val="24"/>
                <w:szCs w:val="24"/>
              </w:rPr>
              <w:t xml:space="preserve">Стратегията за </w:t>
            </w:r>
            <w:r w:rsidR="009632AC" w:rsidRPr="00FF7EC3">
              <w:rPr>
                <w:rFonts w:ascii="Times New Roman" w:hAnsi="Times New Roman" w:cs="Times New Roman"/>
                <w:sz w:val="24"/>
                <w:szCs w:val="24"/>
              </w:rPr>
              <w:t>ВОМР</w:t>
            </w:r>
            <w:r w:rsidRPr="00FF7EC3">
              <w:rPr>
                <w:rFonts w:ascii="Times New Roman" w:hAnsi="Times New Roman" w:cs="Times New Roman"/>
                <w:sz w:val="24"/>
                <w:szCs w:val="24"/>
              </w:rPr>
              <w:t xml:space="preserve"> критерии, предвид постигането на поста</w:t>
            </w:r>
            <w:r w:rsidR="009632AC" w:rsidRPr="00FF7EC3">
              <w:rPr>
                <w:rFonts w:ascii="Times New Roman" w:hAnsi="Times New Roman" w:cs="Times New Roman"/>
                <w:sz w:val="24"/>
                <w:szCs w:val="24"/>
              </w:rPr>
              <w:t>вените цели в Стратегията цели</w:t>
            </w:r>
            <w:r w:rsidRPr="00FF7EC3">
              <w:rPr>
                <w:rFonts w:ascii="Times New Roman" w:hAnsi="Times New Roman" w:cs="Times New Roman"/>
                <w:sz w:val="24"/>
                <w:szCs w:val="24"/>
              </w:rPr>
              <w:t>.</w:t>
            </w:r>
          </w:p>
        </w:tc>
      </w:tr>
      <w:tr w:rsidR="00022F20" w:rsidRPr="00AC0FA4" w:rsidTr="00253ED4">
        <w:tc>
          <w:tcPr>
            <w:tcW w:w="2287" w:type="dxa"/>
          </w:tcPr>
          <w:p w:rsidR="00022F20" w:rsidRPr="00FF7EC3" w:rsidRDefault="00022F20"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319" w:type="dxa"/>
          </w:tcPr>
          <w:p w:rsidR="00022F20" w:rsidRPr="00FF7EC3" w:rsidRDefault="00022F20"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AE1B53" w:rsidRPr="00AC0FA4" w:rsidTr="00253ED4">
        <w:tc>
          <w:tcPr>
            <w:tcW w:w="2287" w:type="dxa"/>
          </w:tcPr>
          <w:p w:rsidR="00AE1B53" w:rsidRDefault="00AE1B53"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ЗОП</w:t>
            </w:r>
          </w:p>
        </w:tc>
        <w:tc>
          <w:tcPr>
            <w:tcW w:w="7319" w:type="dxa"/>
          </w:tcPr>
          <w:p w:rsidR="00AE1B53" w:rsidRDefault="00AE1B53"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 xml:space="preserve">Изкуствено </w:t>
            </w:r>
            <w:r w:rsidRPr="00FF7EC3">
              <w:rPr>
                <w:rFonts w:ascii="Times New Roman" w:hAnsi="Times New Roman" w:cs="Times New Roman"/>
                <w:b/>
                <w:color w:val="000000"/>
                <w:sz w:val="24"/>
                <w:szCs w:val="24"/>
              </w:rPr>
              <w:lastRenderedPageBreak/>
              <w:t>създадени условия</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lastRenderedPageBreak/>
              <w:t xml:space="preserve">Всяко установено от Разплащателна агенция (РА) или друг </w:t>
            </w:r>
            <w:r w:rsidRPr="00FF7EC3">
              <w:rPr>
                <w:rFonts w:ascii="Times New Roman" w:hAnsi="Times New Roman" w:cs="Times New Roman"/>
                <w:sz w:val="24"/>
                <w:szCs w:val="24"/>
              </w:rPr>
              <w:lastRenderedPageBreak/>
              <w:t xml:space="preserve">компетентен орган условие по смисъла на </w:t>
            </w:r>
            <w:hyperlink r:id="rId14" w:history="1">
              <w:r w:rsidRPr="00FF7EC3">
                <w:rPr>
                  <w:rFonts w:ascii="Times New Roman" w:hAnsi="Times New Roman" w:cs="Times New Roman"/>
                  <w:color w:val="000000"/>
                  <w:sz w:val="24"/>
                  <w:szCs w:val="24"/>
                </w:rPr>
                <w:t>чл. 60 от Регламент (ЕС) № 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lastRenderedPageBreak/>
              <w:t>Инвестиционен проект</w:t>
            </w:r>
          </w:p>
        </w:tc>
        <w:tc>
          <w:tcPr>
            <w:tcW w:w="7319" w:type="dxa"/>
          </w:tcPr>
          <w:p w:rsidR="00AC0FA4" w:rsidRPr="00FF7EC3" w:rsidRDefault="00AC0FA4" w:rsidP="0009244D">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по смисъла на </w:t>
            </w:r>
            <w:hyperlink r:id="rId15" w:history="1">
              <w:r w:rsidRPr="00FF7EC3">
                <w:rPr>
                  <w:rFonts w:ascii="Times New Roman" w:hAnsi="Times New Roman" w:cs="Times New Roman"/>
                  <w:color w:val="000000"/>
                  <w:sz w:val="24"/>
                  <w:szCs w:val="24"/>
                </w:rPr>
                <w:t>Закона за устройство на територията</w:t>
              </w:r>
            </w:hyperlink>
            <w:r w:rsidRPr="00FF7EC3">
              <w:rPr>
                <w:rFonts w:ascii="Times New Roman" w:hAnsi="Times New Roman" w:cs="Times New Roman"/>
                <w:sz w:val="24"/>
                <w:szCs w:val="24"/>
              </w:rPr>
              <w:t xml:space="preserve"> и </w:t>
            </w:r>
            <w:hyperlink r:id="rId16" w:history="1">
              <w:r w:rsidRPr="00FF7EC3">
                <w:rPr>
                  <w:rFonts w:ascii="Times New Roman" w:hAnsi="Times New Roman" w:cs="Times New Roman"/>
                  <w:color w:val="000000"/>
                  <w:sz w:val="24"/>
                  <w:szCs w:val="24"/>
                </w:rPr>
                <w:t>Наредба № 4 за обхвата и съдържанието на инвестиционните проекти</w:t>
              </w:r>
            </w:hyperlink>
            <w:r w:rsidRPr="00FF7EC3">
              <w:rPr>
                <w:rFonts w:ascii="Times New Roman" w:hAnsi="Times New Roman" w:cs="Times New Roman"/>
                <w:sz w:val="24"/>
                <w:szCs w:val="24"/>
              </w:rPr>
              <w:t xml:space="preserve"> (ДВ, бр. 51 от 2001 г.), предназначен за строителството на обекта/</w:t>
            </w:r>
            <w:proofErr w:type="spellStart"/>
            <w:r w:rsidRPr="00FF7EC3">
              <w:rPr>
                <w:rFonts w:ascii="Times New Roman" w:hAnsi="Times New Roman" w:cs="Times New Roman"/>
                <w:sz w:val="24"/>
                <w:szCs w:val="24"/>
              </w:rPr>
              <w:t>ите</w:t>
            </w:r>
            <w:proofErr w:type="spellEnd"/>
            <w:r w:rsidRPr="00FF7EC3">
              <w:rPr>
                <w:rFonts w:ascii="Times New Roman" w:hAnsi="Times New Roman" w:cs="Times New Roman"/>
                <w:sz w:val="24"/>
                <w:szCs w:val="24"/>
              </w:rPr>
              <w:t>, включени в проекта.</w:t>
            </w:r>
          </w:p>
        </w:tc>
      </w:tr>
      <w:tr w:rsidR="005B342E" w:rsidRPr="00AC0FA4" w:rsidTr="00253ED4">
        <w:tc>
          <w:tcPr>
            <w:tcW w:w="2287" w:type="dxa"/>
          </w:tcPr>
          <w:p w:rsidR="005B342E" w:rsidRPr="005B342E" w:rsidRDefault="005B342E" w:rsidP="0009244D">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319" w:type="dxa"/>
          </w:tcPr>
          <w:p w:rsidR="005B342E" w:rsidRPr="005B342E" w:rsidRDefault="005B342E" w:rsidP="0009244D">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7579B" w:rsidRPr="00AC0FA4" w:rsidTr="00253ED4">
        <w:tc>
          <w:tcPr>
            <w:tcW w:w="2287" w:type="dxa"/>
          </w:tcPr>
          <w:p w:rsidR="00A7579B" w:rsidRPr="00FF7EC3" w:rsidRDefault="00A7579B"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Мярка</w:t>
            </w:r>
          </w:p>
        </w:tc>
        <w:tc>
          <w:tcPr>
            <w:tcW w:w="7319" w:type="dxa"/>
          </w:tcPr>
          <w:p w:rsidR="00A7579B" w:rsidRPr="00A7579B" w:rsidRDefault="00A7579B" w:rsidP="0009244D">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AC0FA4" w:rsidTr="00253ED4">
        <w:tc>
          <w:tcPr>
            <w:tcW w:w="2287" w:type="dxa"/>
          </w:tcPr>
          <w:p w:rsidR="006D0944" w:rsidRPr="006D0944" w:rsidRDefault="006D0944" w:rsidP="0009244D">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319" w:type="dxa"/>
          </w:tcPr>
          <w:p w:rsidR="006D0944" w:rsidRPr="006D0944" w:rsidRDefault="006D0944" w:rsidP="0009244D">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AC0FA4" w:rsidTr="00253ED4">
        <w:tc>
          <w:tcPr>
            <w:tcW w:w="2287" w:type="dxa"/>
          </w:tcPr>
          <w:p w:rsidR="00AC0FA4" w:rsidRPr="00FF7EC3" w:rsidRDefault="00AC0FA4"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Независими оферти</w:t>
            </w:r>
          </w:p>
        </w:tc>
        <w:tc>
          <w:tcPr>
            <w:tcW w:w="7319" w:type="dxa"/>
          </w:tcPr>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 xml:space="preserve">б) </w:t>
            </w:r>
            <w:proofErr w:type="spellStart"/>
            <w:r w:rsidRPr="00FF7EC3">
              <w:rPr>
                <w:rFonts w:ascii="Times New Roman" w:eastAsia="Times New Roman" w:hAnsi="Times New Roman" w:cs="Times New Roman"/>
                <w:color w:val="000000"/>
                <w:sz w:val="24"/>
                <w:szCs w:val="24"/>
                <w:lang w:eastAsia="bg-BG"/>
              </w:rPr>
              <w:t>съдружници</w:t>
            </w:r>
            <w:proofErr w:type="spellEnd"/>
            <w:r w:rsidRPr="00FF7EC3">
              <w:rPr>
                <w:rFonts w:ascii="Times New Roman" w:eastAsia="Times New Roman" w:hAnsi="Times New Roman" w:cs="Times New Roman"/>
                <w:color w:val="000000"/>
                <w:sz w:val="24"/>
                <w:szCs w:val="24"/>
                <w:lang w:eastAsia="bg-BG"/>
              </w:rPr>
              <w:t>;</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FF7EC3" w:rsidRDefault="00AC0FA4" w:rsidP="0009244D">
            <w:pPr>
              <w:spacing w:line="276" w:lineRule="auto"/>
              <w:jc w:val="both"/>
              <w:rPr>
                <w:rFonts w:ascii="Times New Roman" w:eastAsia="Times New Roman" w:hAnsi="Times New Roman" w:cs="Times New Roman"/>
                <w:color w:val="000000"/>
                <w:sz w:val="24"/>
                <w:szCs w:val="24"/>
                <w:lang w:eastAsia="bg-BG"/>
              </w:rPr>
            </w:pPr>
            <w:r w:rsidRPr="00FF7EC3">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AC0FA4" w:rsidTr="00253ED4">
        <w:tc>
          <w:tcPr>
            <w:tcW w:w="2287" w:type="dxa"/>
          </w:tcPr>
          <w:p w:rsidR="00AC0FA4" w:rsidRPr="00DD7511" w:rsidRDefault="00AC0FA4" w:rsidP="0009244D">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Нередност</w:t>
            </w:r>
          </w:p>
        </w:tc>
        <w:tc>
          <w:tcPr>
            <w:tcW w:w="7319" w:type="dxa"/>
          </w:tcPr>
          <w:p w:rsidR="00AC0FA4" w:rsidRPr="007C4837" w:rsidRDefault="00AC0FA4"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A341D" w:rsidRPr="00AC0FA4" w:rsidTr="00253ED4">
        <w:tc>
          <w:tcPr>
            <w:tcW w:w="2287" w:type="dxa"/>
          </w:tcPr>
          <w:p w:rsidR="000A341D" w:rsidRPr="000A341D" w:rsidRDefault="000A341D" w:rsidP="0009244D">
            <w:pPr>
              <w:spacing w:line="276" w:lineRule="auto"/>
              <w:jc w:val="both"/>
              <w:rPr>
                <w:rFonts w:ascii="Times New Roman" w:hAnsi="Times New Roman" w:cs="Times New Roman"/>
                <w:b/>
                <w:color w:val="000000"/>
                <w:sz w:val="24"/>
                <w:szCs w:val="24"/>
              </w:rPr>
            </w:pPr>
            <w:r w:rsidRPr="000A341D">
              <w:rPr>
                <w:rFonts w:ascii="Times New Roman" w:hAnsi="Times New Roman" w:cs="Times New Roman"/>
                <w:b/>
                <w:color w:val="000000"/>
                <w:sz w:val="24"/>
                <w:szCs w:val="24"/>
              </w:rPr>
              <w:t>Обикновена подмяна</w:t>
            </w:r>
          </w:p>
        </w:tc>
        <w:tc>
          <w:tcPr>
            <w:tcW w:w="7319" w:type="dxa"/>
          </w:tcPr>
          <w:p w:rsidR="000A341D" w:rsidRPr="000A341D" w:rsidRDefault="000A341D" w:rsidP="0009244D">
            <w:pPr>
              <w:spacing w:line="276" w:lineRule="auto"/>
              <w:jc w:val="both"/>
              <w:rPr>
                <w:rFonts w:ascii="Times New Roman" w:hAnsi="Times New Roman" w:cs="Times New Roman"/>
                <w:sz w:val="24"/>
                <w:szCs w:val="24"/>
              </w:rPr>
            </w:pPr>
            <w:r w:rsidRPr="000A341D">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Оперативни разходи</w:t>
            </w:r>
          </w:p>
        </w:tc>
        <w:tc>
          <w:tcPr>
            <w:tcW w:w="7319" w:type="dxa"/>
          </w:tcPr>
          <w:p w:rsidR="00B45D53" w:rsidRPr="007C4837" w:rsidRDefault="00B45D53" w:rsidP="0091398A">
            <w:pPr>
              <w:spacing w:line="276" w:lineRule="auto"/>
              <w:jc w:val="both"/>
              <w:rPr>
                <w:rFonts w:ascii="Times New Roman" w:hAnsi="Times New Roman" w:cs="Times New Roman"/>
                <w:sz w:val="24"/>
                <w:szCs w:val="24"/>
              </w:rPr>
            </w:pPr>
            <w:r w:rsidRPr="00B45D53">
              <w:rPr>
                <w:rFonts w:ascii="Times New Roman" w:eastAsia="Calibri" w:hAnsi="Times New Roman" w:cs="Times New Roman"/>
                <w:sz w:val="24"/>
                <w:szCs w:val="24"/>
              </w:rPr>
              <w:t>Административните разходи и разходите, свързани с поддръжка, наеми, застраховка и експлоатация на активите.</w:t>
            </w:r>
            <w:r>
              <w:rPr>
                <w:rFonts w:ascii="Times New Roman" w:eastAsia="Calibri" w:hAnsi="Times New Roman" w:cs="Times New Roman"/>
                <w:sz w:val="24"/>
                <w:szCs w:val="24"/>
              </w:rPr>
              <w:t xml:space="preserve"> </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lastRenderedPageBreak/>
              <w:t>Обществени услуги</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Общински сгради</w:t>
            </w:r>
          </w:p>
        </w:tc>
        <w:tc>
          <w:tcPr>
            <w:tcW w:w="7319" w:type="dxa"/>
          </w:tcPr>
          <w:p w:rsidR="000A341D" w:rsidRPr="007C4837" w:rsidRDefault="000A341D" w:rsidP="0009244D">
            <w:pPr>
              <w:spacing w:line="276" w:lineRule="auto"/>
              <w:rPr>
                <w:rFonts w:ascii="Times New Roman" w:hAnsi="Times New Roman" w:cs="Times New Roman"/>
                <w:sz w:val="24"/>
                <w:szCs w:val="24"/>
              </w:rPr>
            </w:pPr>
            <w:r w:rsidRPr="007C4837">
              <w:rPr>
                <w:rFonts w:ascii="Times New Roman" w:hAnsi="Times New Roman" w:cs="Times New Roman"/>
                <w:sz w:val="24"/>
                <w:szCs w:val="24"/>
              </w:rPr>
              <w:t xml:space="preserve">Имотите съгласно </w:t>
            </w:r>
            <w:hyperlink r:id="rId17" w:history="1">
              <w:r w:rsidRPr="007C4837">
                <w:rPr>
                  <w:rFonts w:ascii="Times New Roman" w:hAnsi="Times New Roman" w:cs="Times New Roman"/>
                  <w:color w:val="000000"/>
                  <w:sz w:val="24"/>
                  <w:szCs w:val="24"/>
                </w:rPr>
                <w:t>чл. 2, ал. 1 от Закона за общинската собственост</w:t>
              </w:r>
            </w:hyperlink>
            <w:r w:rsidRPr="007C4837">
              <w:rPr>
                <w:rFonts w:ascii="Times New Roman" w:hAnsi="Times New Roman" w:cs="Times New Roman"/>
                <w:sz w:val="24"/>
                <w:szCs w:val="24"/>
              </w:rPr>
              <w:t>.</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proofErr w:type="spellStart"/>
            <w:r w:rsidRPr="00537289">
              <w:rPr>
                <w:rFonts w:ascii="Times New Roman" w:hAnsi="Times New Roman" w:cs="Times New Roman"/>
                <w:b/>
                <w:color w:val="000000"/>
                <w:sz w:val="24"/>
                <w:szCs w:val="24"/>
              </w:rPr>
              <w:t>Подмярка</w:t>
            </w:r>
            <w:proofErr w:type="spellEnd"/>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Съвкупност от дейности, спомагащи за прилагане приоритетите на СВОМР.</w:t>
            </w:r>
          </w:p>
        </w:tc>
      </w:tr>
      <w:tr w:rsidR="000A341D" w:rsidRPr="00AC0FA4" w:rsidTr="00253ED4">
        <w:tc>
          <w:tcPr>
            <w:tcW w:w="2287" w:type="dxa"/>
          </w:tcPr>
          <w:p w:rsidR="000A341D" w:rsidRPr="00537289" w:rsidRDefault="000A341D" w:rsidP="0009244D">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Площи за широко обществено ползване</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Паркове, градини, улично озеленяване и площади.</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rPr>
            </w:pPr>
            <w:r w:rsidRPr="00FF7EC3">
              <w:rPr>
                <w:rFonts w:ascii="Times New Roman" w:hAnsi="Times New Roman" w:cs="Times New Roman"/>
                <w:b/>
                <w:color w:val="000000"/>
              </w:rPr>
              <w:t>Принос в натура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t>Проверка на място</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Проверка по смисъла на </w:t>
            </w:r>
            <w:hyperlink r:id="rId18" w:history="1">
              <w:r w:rsidRPr="007C4837">
                <w:rPr>
                  <w:rFonts w:ascii="Times New Roman" w:hAnsi="Times New Roman" w:cs="Times New Roman"/>
                  <w:color w:val="000000"/>
                  <w:sz w:val="24"/>
                  <w:szCs w:val="24"/>
                </w:rPr>
                <w:t>Регламент (ЕС) № 809/2014</w:t>
              </w:r>
            </w:hyperlink>
            <w:r w:rsidRPr="007C4837">
              <w:rPr>
                <w:rFonts w:ascii="Times New Roman" w:hAnsi="Times New Roman" w:cs="Times New Roman"/>
                <w:sz w:val="24"/>
                <w:szCs w:val="24"/>
              </w:rPr>
              <w:t>.</w:t>
            </w:r>
          </w:p>
        </w:tc>
      </w:tr>
      <w:tr w:rsidR="000A341D" w:rsidRPr="00AC0FA4" w:rsidTr="00253ED4">
        <w:tc>
          <w:tcPr>
            <w:tcW w:w="2287" w:type="dxa"/>
          </w:tcPr>
          <w:p w:rsidR="000A341D" w:rsidRPr="00B83D8F" w:rsidRDefault="000A341D" w:rsidP="0009244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Проект</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0A341D" w:rsidRPr="00AC0FA4" w:rsidTr="00253ED4">
        <w:tc>
          <w:tcPr>
            <w:tcW w:w="2287" w:type="dxa"/>
          </w:tcPr>
          <w:p w:rsidR="000A341D" w:rsidRPr="00983B94" w:rsidRDefault="000A341D" w:rsidP="0009244D">
            <w:pPr>
              <w:spacing w:line="276" w:lineRule="auto"/>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Проект в обществена полза</w:t>
            </w:r>
          </w:p>
        </w:tc>
        <w:tc>
          <w:tcPr>
            <w:tcW w:w="7319" w:type="dxa"/>
          </w:tcPr>
          <w:p w:rsidR="000A341D" w:rsidRPr="00983B94" w:rsidRDefault="000A341D" w:rsidP="0009244D">
            <w:pPr>
              <w:spacing w:line="276" w:lineRule="auto"/>
              <w:jc w:val="both"/>
              <w:rPr>
                <w:rFonts w:ascii="Times New Roman" w:hAnsi="Times New Roman" w:cs="Times New Roman"/>
                <w:sz w:val="24"/>
                <w:szCs w:val="24"/>
              </w:rPr>
            </w:pPr>
            <w:r w:rsidRPr="00983B94">
              <w:rPr>
                <w:rFonts w:ascii="Times New Roman" w:hAnsi="Times New Roman" w:cs="Times New Roman"/>
                <w:color w:val="000000"/>
                <w:sz w:val="24"/>
                <w:szCs w:val="24"/>
                <w:shd w:val="clear" w:color="auto" w:fill="FEFEFE"/>
              </w:rPr>
              <w:t>Проект, в който е предвидена дейност по чл. 38, ал. 1 от Закона за юридическите лица с нестопанска цел.</w:t>
            </w:r>
          </w:p>
        </w:tc>
      </w:tr>
      <w:tr w:rsidR="000A341D" w:rsidRPr="00AC0FA4" w:rsidTr="00253ED4">
        <w:tc>
          <w:tcPr>
            <w:tcW w:w="2287" w:type="dxa"/>
          </w:tcPr>
          <w:p w:rsidR="000A341D" w:rsidRPr="00B83D8F" w:rsidRDefault="000A341D" w:rsidP="0009244D">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Публична финансова помощ</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7C4837">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sz w:val="24"/>
                <w:szCs w:val="24"/>
              </w:rPr>
            </w:pPr>
            <w:r w:rsidRPr="00B83D8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A341D" w:rsidRPr="00AC0FA4" w:rsidTr="00253ED4">
        <w:tc>
          <w:tcPr>
            <w:tcW w:w="2287" w:type="dxa"/>
          </w:tcPr>
          <w:p w:rsidR="000A341D" w:rsidRPr="00B83D8F" w:rsidRDefault="000A341D" w:rsidP="0009244D">
            <w:pPr>
              <w:spacing w:line="276" w:lineRule="auto"/>
              <w:rPr>
                <w:rFonts w:ascii="Times New Roman" w:hAnsi="Times New Roman" w:cs="Times New Roman"/>
                <w:b/>
                <w:color w:val="000000"/>
                <w:sz w:val="24"/>
                <w:szCs w:val="24"/>
              </w:rPr>
            </w:pPr>
            <w:r w:rsidRPr="00B83D8F">
              <w:rPr>
                <w:rFonts w:ascii="Times New Roman" w:hAnsi="Times New Roman" w:cs="Times New Roman"/>
                <w:b/>
                <w:color w:val="000000"/>
                <w:sz w:val="24"/>
                <w:szCs w:val="24"/>
              </w:rPr>
              <w:t>Референтни разходи</w:t>
            </w:r>
          </w:p>
        </w:tc>
        <w:tc>
          <w:tcPr>
            <w:tcW w:w="7319" w:type="dxa"/>
          </w:tcPr>
          <w:p w:rsidR="000A341D" w:rsidRPr="00B83D8F" w:rsidRDefault="000A341D" w:rsidP="0009244D">
            <w:pPr>
              <w:spacing w:line="276" w:lineRule="auto"/>
              <w:jc w:val="both"/>
              <w:rPr>
                <w:rFonts w:ascii="Times New Roman" w:hAnsi="Times New Roman" w:cs="Times New Roman"/>
                <w:sz w:val="24"/>
                <w:szCs w:val="24"/>
                <w:shd w:val="clear" w:color="auto" w:fill="FEFEFE"/>
              </w:rPr>
            </w:pPr>
            <w:r w:rsidRPr="00B83D8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sz w:val="24"/>
                <w:szCs w:val="24"/>
              </w:rPr>
            </w:pPr>
            <w:r w:rsidRPr="009358C7">
              <w:rPr>
                <w:rFonts w:ascii="Times New Roman" w:hAnsi="Times New Roman" w:cs="Times New Roman"/>
                <w:b/>
                <w:sz w:val="24"/>
                <w:szCs w:val="24"/>
              </w:rPr>
              <w:t xml:space="preserve">Спортна </w:t>
            </w:r>
            <w:r w:rsidRPr="009358C7">
              <w:rPr>
                <w:rFonts w:ascii="Times New Roman" w:hAnsi="Times New Roman" w:cs="Times New Roman"/>
                <w:b/>
                <w:sz w:val="24"/>
                <w:szCs w:val="24"/>
              </w:rPr>
              <w:lastRenderedPageBreak/>
              <w:t>инфраструктура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lastRenderedPageBreak/>
              <w:t xml:space="preserve">Обществено достъпни открити площи, </w:t>
            </w:r>
            <w:r w:rsidRPr="007C4837">
              <w:rPr>
                <w:rFonts w:ascii="Times New Roman" w:hAnsi="Times New Roman" w:cs="Times New Roman"/>
                <w:color w:val="000000"/>
                <w:sz w:val="24"/>
                <w:szCs w:val="24"/>
                <w:lang w:eastAsia="bg-BG"/>
              </w:rPr>
              <w:t xml:space="preserve">предназначени за </w:t>
            </w:r>
            <w:r w:rsidRPr="007C4837">
              <w:rPr>
                <w:rFonts w:ascii="Times New Roman" w:hAnsi="Times New Roman" w:cs="Times New Roman"/>
                <w:color w:val="000000"/>
                <w:sz w:val="24"/>
                <w:szCs w:val="24"/>
                <w:lang w:eastAsia="bg-BG"/>
              </w:rPr>
              <w:lastRenderedPageBreak/>
              <w:t xml:space="preserve">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футболни игрища на малко поле, </w:t>
            </w:r>
            <w:r w:rsidRPr="007C4837">
              <w:rPr>
                <w:rFonts w:ascii="Times New Roman" w:hAnsi="Times New Roman" w:cs="Times New Roman"/>
                <w:sz w:val="24"/>
                <w:szCs w:val="24"/>
              </w:rPr>
              <w:t xml:space="preserve">волейболни, баскетболни, </w:t>
            </w:r>
            <w:proofErr w:type="spellStart"/>
            <w:r w:rsidRPr="007C4837">
              <w:rPr>
                <w:rFonts w:ascii="Times New Roman" w:hAnsi="Times New Roman" w:cs="Times New Roman"/>
                <w:sz w:val="24"/>
                <w:szCs w:val="24"/>
              </w:rPr>
              <w:t>хандбални</w:t>
            </w:r>
            <w:proofErr w:type="spellEnd"/>
            <w:r w:rsidRPr="007C4837">
              <w:rPr>
                <w:rFonts w:ascii="Times New Roman" w:hAnsi="Times New Roman" w:cs="Times New Roman"/>
                <w:sz w:val="24"/>
                <w:szCs w:val="24"/>
              </w:rPr>
              <w:t xml:space="preserve"> игрища, площадки за скейтборд и ролери и площадки за игра, които са разположени извън паркове и общинска образователна инфраструктура.</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sz w:val="24"/>
                <w:szCs w:val="24"/>
              </w:rPr>
            </w:pPr>
            <w:r w:rsidRPr="009358C7">
              <w:rPr>
                <w:rFonts w:ascii="Times New Roman" w:hAnsi="Times New Roman" w:cs="Times New Roman"/>
                <w:b/>
                <w:color w:val="000000"/>
                <w:sz w:val="24"/>
                <w:szCs w:val="24"/>
              </w:rPr>
              <w:lastRenderedPageBreak/>
              <w:t>Реставрация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Съпоставими оферти</w:t>
            </w:r>
          </w:p>
        </w:tc>
        <w:tc>
          <w:tcPr>
            <w:tcW w:w="7319" w:type="dxa"/>
          </w:tcPr>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0A341D" w:rsidRPr="00AC0FA4" w:rsidTr="00253ED4">
        <w:tc>
          <w:tcPr>
            <w:tcW w:w="2287" w:type="dxa"/>
          </w:tcPr>
          <w:p w:rsidR="000A341D" w:rsidRPr="009358C7" w:rsidRDefault="000A341D" w:rsidP="0009244D">
            <w:pPr>
              <w:spacing w:line="276" w:lineRule="auto"/>
              <w:jc w:val="both"/>
              <w:rPr>
                <w:rFonts w:ascii="Times New Roman" w:hAnsi="Times New Roman" w:cs="Times New Roman"/>
                <w:b/>
                <w:color w:val="000000"/>
                <w:sz w:val="24"/>
                <w:szCs w:val="24"/>
              </w:rPr>
            </w:pPr>
            <w:r w:rsidRPr="009358C7">
              <w:rPr>
                <w:rFonts w:ascii="Times New Roman" w:hAnsi="Times New Roman" w:cs="Times New Roman"/>
                <w:b/>
                <w:color w:val="000000"/>
                <w:sz w:val="24"/>
                <w:szCs w:val="24"/>
              </w:rPr>
              <w:t>Текущ ремонт</w:t>
            </w:r>
          </w:p>
        </w:tc>
        <w:tc>
          <w:tcPr>
            <w:tcW w:w="7319" w:type="dxa"/>
          </w:tcPr>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а) засяга конструкцията на сградата;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0A341D" w:rsidRPr="007C4837" w:rsidRDefault="000A341D" w:rsidP="0009244D">
            <w:pPr>
              <w:spacing w:line="276" w:lineRule="auto"/>
              <w:jc w:val="both"/>
              <w:rPr>
                <w:rFonts w:ascii="Times New Roman" w:eastAsia="Times New Roman" w:hAnsi="Times New Roman" w:cs="Times New Roman"/>
                <w:color w:val="000000"/>
                <w:sz w:val="24"/>
                <w:szCs w:val="24"/>
                <w:lang w:eastAsia="bg-BG"/>
              </w:rPr>
            </w:pPr>
            <w:r w:rsidRPr="007C4837">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Терен</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Техническа спецификация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Тротоар</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sidRPr="00FF7EC3">
              <w:rPr>
                <w:rFonts w:ascii="Times New Roman" w:hAnsi="Times New Roman" w:cs="Times New Roman"/>
                <w:b/>
                <w:color w:val="000000"/>
                <w:sz w:val="24"/>
                <w:szCs w:val="24"/>
              </w:rPr>
              <w:t>Улица</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19" w:history="1">
              <w:r w:rsidRPr="007C4837">
                <w:rPr>
                  <w:rFonts w:ascii="Times New Roman" w:hAnsi="Times New Roman" w:cs="Times New Roman"/>
                  <w:color w:val="000000"/>
                  <w:sz w:val="24"/>
                  <w:szCs w:val="24"/>
                </w:rPr>
                <w:t>Наредба № 2 от 2004 г. за планиране и проектиране на комуникационно-</w:t>
              </w:r>
              <w:r w:rsidRPr="007C4837">
                <w:rPr>
                  <w:rFonts w:ascii="Times New Roman" w:hAnsi="Times New Roman" w:cs="Times New Roman"/>
                  <w:color w:val="000000"/>
                  <w:sz w:val="24"/>
                  <w:szCs w:val="24"/>
                </w:rPr>
                <w:lastRenderedPageBreak/>
                <w:t>транспортните системи на урбанизираните територии</w:t>
              </w:r>
            </w:hyperlink>
            <w:r w:rsidRPr="007C4837">
              <w:rPr>
                <w:rFonts w:ascii="Times New Roman" w:hAnsi="Times New Roman" w:cs="Times New Roman"/>
                <w:sz w:val="24"/>
                <w:szCs w:val="24"/>
              </w:rPr>
              <w:t xml:space="preserve"> (ДВ, бр. 89 от 2004 г.).</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sidRPr="00FF7EC3">
              <w:rPr>
                <w:rFonts w:ascii="Times New Roman" w:hAnsi="Times New Roman" w:cs="Times New Roman"/>
                <w:b/>
                <w:color w:val="000000"/>
                <w:sz w:val="24"/>
                <w:szCs w:val="24"/>
              </w:rPr>
              <w:lastRenderedPageBreak/>
              <w:t>Улични принадлежности</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7C4837">
              <w:rPr>
                <w:rFonts w:ascii="Times New Roman" w:hAnsi="Times New Roman" w:cs="Times New Roman"/>
                <w:sz w:val="24"/>
                <w:szCs w:val="24"/>
              </w:rPr>
              <w:t>енергозахранващите</w:t>
            </w:r>
            <w:proofErr w:type="spellEnd"/>
            <w:r w:rsidRPr="007C4837">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 и камери за </w:t>
            </w:r>
            <w:proofErr w:type="spellStart"/>
            <w:r w:rsidRPr="007C4837">
              <w:rPr>
                <w:rFonts w:ascii="Times New Roman" w:hAnsi="Times New Roman" w:cs="Times New Roman"/>
                <w:sz w:val="24"/>
                <w:szCs w:val="24"/>
              </w:rPr>
              <w:t>видеонаблюдение</w:t>
            </w:r>
            <w:proofErr w:type="spellEnd"/>
            <w:r w:rsidRPr="007C4837">
              <w:rPr>
                <w:rFonts w:ascii="Times New Roman" w:hAnsi="Times New Roman" w:cs="Times New Roman"/>
                <w:sz w:val="24"/>
                <w:szCs w:val="24"/>
              </w:rPr>
              <w:t>.</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Улични съоръжения</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7C4837">
              <w:rPr>
                <w:rFonts w:ascii="Times New Roman" w:hAnsi="Times New Roman" w:cs="Times New Roman"/>
                <w:sz w:val="24"/>
                <w:szCs w:val="24"/>
              </w:rPr>
              <w:t>водоотвеждащи</w:t>
            </w:r>
            <w:proofErr w:type="spellEnd"/>
            <w:r w:rsidRPr="007C4837">
              <w:rPr>
                <w:rFonts w:ascii="Times New Roman" w:hAnsi="Times New Roman" w:cs="Times New Roman"/>
                <w:sz w:val="24"/>
                <w:szCs w:val="24"/>
              </w:rPr>
              <w:t xml:space="preserve"> устройства.</w:t>
            </w:r>
          </w:p>
        </w:tc>
      </w:tr>
      <w:tr w:rsidR="000A341D" w:rsidRPr="00AC0FA4" w:rsidTr="00253ED4">
        <w:tc>
          <w:tcPr>
            <w:tcW w:w="2287" w:type="dxa"/>
          </w:tcPr>
          <w:p w:rsidR="000A341D" w:rsidRPr="00983B94" w:rsidRDefault="000A341D" w:rsidP="0009244D">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319" w:type="dxa"/>
          </w:tcPr>
          <w:p w:rsidR="000A341D" w:rsidRPr="00983B94" w:rsidRDefault="000A341D" w:rsidP="0009244D">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Функционална несамостоятелност</w:t>
            </w:r>
          </w:p>
        </w:tc>
        <w:tc>
          <w:tcPr>
            <w:tcW w:w="7319" w:type="dxa"/>
          </w:tcPr>
          <w:p w:rsidR="000A341D" w:rsidRPr="00321EA1" w:rsidRDefault="000A341D" w:rsidP="0009244D">
            <w:pPr>
              <w:spacing w:line="276" w:lineRule="auto"/>
              <w:jc w:val="both"/>
              <w:rPr>
                <w:rFonts w:ascii="Times New Roman" w:hAnsi="Times New Roman" w:cs="Times New Roman"/>
                <w:sz w:val="24"/>
                <w:szCs w:val="24"/>
              </w:rPr>
            </w:pPr>
            <w:r w:rsidRPr="00321EA1">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0A341D" w:rsidRPr="00AC0FA4" w:rsidTr="00253ED4">
        <w:tc>
          <w:tcPr>
            <w:tcW w:w="2287" w:type="dxa"/>
          </w:tcPr>
          <w:p w:rsidR="000A341D" w:rsidRPr="00FF7EC3" w:rsidRDefault="000A341D" w:rsidP="0009244D">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Частичен отказ за финансиране</w:t>
            </w:r>
          </w:p>
        </w:tc>
        <w:tc>
          <w:tcPr>
            <w:tcW w:w="7319" w:type="dxa"/>
          </w:tcPr>
          <w:p w:rsidR="000A341D" w:rsidRPr="007C4837" w:rsidRDefault="000A341D"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6B4D8B" w:rsidRPr="006B4D8B" w:rsidRDefault="006B4D8B" w:rsidP="006B4D8B">
      <w:pPr>
        <w:spacing w:after="0"/>
        <w:jc w:val="both"/>
        <w:rPr>
          <w:rFonts w:ascii="Times New Roman" w:hAnsi="Times New Roman" w:cs="Times New Roman"/>
          <w:color w:val="000000"/>
          <w:sz w:val="24"/>
          <w:szCs w:val="24"/>
          <w:shd w:val="clear" w:color="auto" w:fill="FEFEFE"/>
        </w:rPr>
      </w:pPr>
      <w:bookmarkStart w:id="2" w:name="_Toc92720658"/>
    </w:p>
    <w:p w:rsidR="006B4D8B" w:rsidRDefault="006B4D8B">
      <w:pPr>
        <w:rPr>
          <w:rFonts w:ascii="Times New Roman" w:eastAsiaTheme="majorEastAsia" w:hAnsi="Times New Roman" w:cs="Times New Roman"/>
          <w:b/>
          <w:bCs/>
          <w:sz w:val="24"/>
          <w:szCs w:val="24"/>
        </w:rPr>
      </w:pPr>
      <w:r>
        <w:rPr>
          <w:rFonts w:cs="Times New Roman"/>
          <w:szCs w:val="24"/>
        </w:rPr>
        <w:br w:type="page"/>
      </w:r>
    </w:p>
    <w:p w:rsidR="003C3A48" w:rsidRPr="00A400B3" w:rsidRDefault="00A12A78" w:rsidP="0009244D">
      <w:pPr>
        <w:pStyle w:val="1"/>
        <w:rPr>
          <w:rFonts w:cs="Times New Roman"/>
          <w:szCs w:val="24"/>
        </w:rPr>
      </w:pPr>
      <w:r w:rsidRPr="00A12A78">
        <w:rPr>
          <w:rFonts w:cs="Times New Roman"/>
          <w:szCs w:val="24"/>
        </w:rPr>
        <w:lastRenderedPageBreak/>
        <w:t>І. УСЛОВИЯ ЗА КАНДИДАТСТВАНЕ</w:t>
      </w:r>
      <w:bookmarkEnd w:id="2"/>
    </w:p>
    <w:p w:rsidR="00F459D2" w:rsidRPr="00537289" w:rsidRDefault="00F74842" w:rsidP="0009244D">
      <w:pPr>
        <w:pStyle w:val="1"/>
        <w:rPr>
          <w:rFonts w:cs="Times New Roman"/>
          <w:szCs w:val="24"/>
        </w:rPr>
      </w:pPr>
      <w:bookmarkStart w:id="3" w:name="_Toc92720659"/>
      <w:r w:rsidRPr="00537289">
        <w:rPr>
          <w:rFonts w:cs="Times New Roman"/>
          <w:szCs w:val="24"/>
        </w:rPr>
        <w:t>1. Наименование на програмата:</w:t>
      </w:r>
      <w:bookmarkEnd w:id="3"/>
    </w:p>
    <w:tbl>
      <w:tblPr>
        <w:tblStyle w:val="a9"/>
        <w:tblW w:w="9606" w:type="dxa"/>
        <w:tblLook w:val="04A0" w:firstRow="1" w:lastRow="0" w:firstColumn="1" w:lastColumn="0" w:noHBand="0" w:noVBand="1"/>
      </w:tblPr>
      <w:tblGrid>
        <w:gridCol w:w="9606"/>
      </w:tblGrid>
      <w:tr w:rsidR="00F74842" w:rsidRPr="00537289" w:rsidTr="00D059A4">
        <w:tc>
          <w:tcPr>
            <w:tcW w:w="9606" w:type="dxa"/>
          </w:tcPr>
          <w:p w:rsidR="00F74842" w:rsidRPr="00537289" w:rsidRDefault="00581EAB" w:rsidP="0009244D">
            <w:pPr>
              <w:spacing w:line="276" w:lineRule="auto"/>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bl>
    <w:p w:rsidR="00F74842" w:rsidRPr="007C4837" w:rsidRDefault="00F74842" w:rsidP="0009244D">
      <w:pPr>
        <w:pStyle w:val="1"/>
        <w:rPr>
          <w:rFonts w:cs="Times New Roman"/>
          <w:szCs w:val="24"/>
        </w:rPr>
      </w:pPr>
      <w:bookmarkStart w:id="4" w:name="_Toc92720660"/>
      <w:r w:rsidRPr="007C4837">
        <w:rPr>
          <w:rFonts w:cs="Times New Roman"/>
          <w:szCs w:val="24"/>
        </w:rPr>
        <w:t>2. Наименование на приоритетната ос:</w:t>
      </w:r>
      <w:bookmarkEnd w:id="4"/>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F74842" w:rsidRPr="007C4837" w:rsidRDefault="00F77B69" w:rsidP="0009244D">
            <w:pPr>
              <w:widowControl w:val="0"/>
              <w:autoSpaceDE w:val="0"/>
              <w:autoSpaceDN w:val="0"/>
              <w:adjustRightInd w:val="0"/>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Неприложимо</w:t>
            </w:r>
          </w:p>
        </w:tc>
      </w:tr>
    </w:tbl>
    <w:p w:rsidR="00F74842" w:rsidRPr="007C4837" w:rsidRDefault="00F74842" w:rsidP="0009244D">
      <w:pPr>
        <w:pStyle w:val="1"/>
        <w:rPr>
          <w:rFonts w:cs="Times New Roman"/>
          <w:szCs w:val="24"/>
        </w:rPr>
      </w:pPr>
      <w:bookmarkStart w:id="5" w:name="_Toc92720661"/>
      <w:r w:rsidRPr="007C4837">
        <w:rPr>
          <w:rFonts w:cs="Times New Roman"/>
          <w:szCs w:val="24"/>
        </w:rPr>
        <w:t>3. Наименование на процедурата:</w:t>
      </w:r>
      <w:bookmarkEnd w:id="5"/>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F77B69" w:rsidRPr="007C4837" w:rsidRDefault="00171A01" w:rsidP="0009244D">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val="en-US" w:eastAsia="bg-BG"/>
              </w:rPr>
            </w:pPr>
            <w:r>
              <w:rPr>
                <w:rFonts w:ascii="Times New Roman" w:eastAsia="Times New Roman" w:hAnsi="Times New Roman" w:cs="Times New Roman"/>
                <w:bCs/>
                <w:sz w:val="24"/>
                <w:szCs w:val="24"/>
                <w:shd w:val="clear" w:color="auto" w:fill="FEFEFE"/>
                <w:lang w:eastAsia="bg-BG"/>
              </w:rPr>
              <w:t>М</w:t>
            </w:r>
            <w:r w:rsidR="00F77B69" w:rsidRPr="007C4837">
              <w:rPr>
                <w:rFonts w:ascii="Times New Roman" w:eastAsia="Times New Roman" w:hAnsi="Times New Roman" w:cs="Times New Roman"/>
                <w:bCs/>
                <w:sz w:val="24"/>
                <w:szCs w:val="24"/>
                <w:shd w:val="clear" w:color="auto" w:fill="FEFEFE"/>
                <w:lang w:eastAsia="bg-BG"/>
              </w:rPr>
              <w:t xml:space="preserve">ярка 7.2. „Инвестиции в създаването, подобряването или разширяването на всички видове малка по мащаби инфраструктура“ от </w:t>
            </w:r>
            <w:r w:rsidR="009632AC" w:rsidRPr="007C4837">
              <w:rPr>
                <w:rFonts w:ascii="Times New Roman" w:eastAsia="Times New Roman" w:hAnsi="Times New Roman" w:cs="Times New Roman"/>
                <w:bCs/>
                <w:sz w:val="24"/>
                <w:szCs w:val="24"/>
                <w:shd w:val="clear" w:color="auto" w:fill="FEFEFE"/>
                <w:lang w:eastAsia="bg-BG"/>
              </w:rPr>
              <w:t>Стратегията за Водено от общностите местно развитие на СНЦ „МИГ-Елхово-Болярово”</w:t>
            </w:r>
          </w:p>
          <w:p w:rsidR="00090FA2" w:rsidRPr="007C4837" w:rsidRDefault="00090FA2"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7C4837">
              <w:rPr>
                <w:rFonts w:ascii="Times New Roman" w:eastAsia="Times New Roman" w:hAnsi="Times New Roman" w:cs="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4A2F68" w:rsidRPr="004A2F68">
              <w:rPr>
                <w:rFonts w:ascii="Times New Roman" w:eastAsia="Times New Roman" w:hAnsi="Times New Roman" w:cs="Times New Roman"/>
                <w:sz w:val="24"/>
                <w:szCs w:val="24"/>
                <w:shd w:val="clear" w:color="auto" w:fill="FEFEFE"/>
                <w:lang w:eastAsia="bg-BG"/>
              </w:rPr>
              <w:t>ЗУСЕФСУ</w:t>
            </w:r>
            <w:r w:rsidRPr="007C4837">
              <w:rPr>
                <w:rFonts w:ascii="Times New Roman" w:eastAsia="Times New Roman" w:hAnsi="Times New Roman" w:cs="Times New Roman"/>
                <w:sz w:val="24"/>
                <w:szCs w:val="24"/>
                <w:shd w:val="clear" w:color="auto" w:fill="FEFEFE"/>
                <w:lang w:eastAsia="bg-BG"/>
              </w:rPr>
              <w:t>.</w:t>
            </w:r>
          </w:p>
          <w:p w:rsidR="008259C4" w:rsidRPr="004B39AF" w:rsidRDefault="008259C4"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7C4837">
              <w:rPr>
                <w:rFonts w:ascii="Times New Roman" w:eastAsia="Times New Roman" w:hAnsi="Times New Roman" w:cs="Times New Roman"/>
                <w:sz w:val="24"/>
                <w:szCs w:val="24"/>
                <w:shd w:val="clear" w:color="auto" w:fill="FEFEFE"/>
                <w:lang w:eastAsia="bg-BG"/>
              </w:rPr>
              <w:t>,</w:t>
            </w:r>
            <w:r w:rsidRPr="007C4837">
              <w:rPr>
                <w:rFonts w:ascii="Times New Roman" w:eastAsia="Times New Roman" w:hAnsi="Times New Roman" w:cs="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7C4837">
              <w:rPr>
                <w:rFonts w:ascii="Times New Roman" w:eastAsia="Times New Roman" w:hAnsi="Times New Roman" w:cs="Times New Roman"/>
                <w:sz w:val="24"/>
                <w:szCs w:val="24"/>
                <w:shd w:val="clear" w:color="auto" w:fill="FEFEFE"/>
                <w:lang w:eastAsia="bg-BG"/>
              </w:rPr>
              <w:t>Условия</w:t>
            </w:r>
            <w:r w:rsidR="009632AC" w:rsidRPr="007C4837">
              <w:rPr>
                <w:rFonts w:ascii="Times New Roman" w:eastAsia="Times New Roman" w:hAnsi="Times New Roman" w:cs="Times New Roman"/>
                <w:sz w:val="24"/>
                <w:szCs w:val="24"/>
                <w:shd w:val="clear" w:color="auto" w:fill="FEFEFE"/>
                <w:lang w:eastAsia="bg-BG"/>
              </w:rPr>
              <w:t xml:space="preserve"> за кандидатстване.</w:t>
            </w:r>
          </w:p>
        </w:tc>
      </w:tr>
    </w:tbl>
    <w:p w:rsidR="00F74842" w:rsidRPr="00A12A78" w:rsidRDefault="00F74842" w:rsidP="0009244D">
      <w:pPr>
        <w:pStyle w:val="1"/>
        <w:rPr>
          <w:rFonts w:cs="Times New Roman"/>
          <w:szCs w:val="24"/>
        </w:rPr>
      </w:pPr>
      <w:bookmarkStart w:id="6" w:name="_Toc92720662"/>
      <w:r w:rsidRPr="00CE6FF2">
        <w:rPr>
          <w:rFonts w:cs="Times New Roman"/>
          <w:sz w:val="22"/>
          <w:szCs w:val="22"/>
        </w:rPr>
        <w:t>4</w:t>
      </w:r>
      <w:r w:rsidRPr="00A12A78">
        <w:rPr>
          <w:rFonts w:cs="Times New Roman"/>
          <w:szCs w:val="24"/>
        </w:rPr>
        <w:t>. Измерения по кодове:</w:t>
      </w:r>
      <w:bookmarkEnd w:id="6"/>
    </w:p>
    <w:tbl>
      <w:tblPr>
        <w:tblStyle w:val="a9"/>
        <w:tblW w:w="9606" w:type="dxa"/>
        <w:tblLook w:val="04A0" w:firstRow="1" w:lastRow="0" w:firstColumn="1" w:lastColumn="0" w:noHBand="0" w:noVBand="1"/>
      </w:tblPr>
      <w:tblGrid>
        <w:gridCol w:w="4608"/>
        <w:gridCol w:w="4998"/>
      </w:tblGrid>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1 - Области на интервенция</w:t>
            </w:r>
          </w:p>
        </w:tc>
        <w:tc>
          <w:tcPr>
            <w:tcW w:w="4998" w:type="dxa"/>
          </w:tcPr>
          <w:p w:rsidR="000370FA" w:rsidRPr="00A12A78" w:rsidRDefault="00A12A78" w:rsidP="0009244D">
            <w:pPr>
              <w:autoSpaceDE w:val="0"/>
              <w:autoSpaceDN w:val="0"/>
              <w:adjustRightInd w:val="0"/>
              <w:spacing w:line="276" w:lineRule="auto"/>
              <w:rPr>
                <w:rFonts w:ascii="Times New Roman" w:hAnsi="Times New Roman" w:cs="Times New Roman"/>
                <w:sz w:val="24"/>
                <w:szCs w:val="24"/>
              </w:rPr>
            </w:pPr>
            <w:r w:rsidRPr="00A12A78">
              <w:rPr>
                <w:rFonts w:ascii="Times New Roman" w:hAnsi="Times New Roman" w:cs="Times New Roman"/>
                <w:sz w:val="24"/>
                <w:szCs w:val="24"/>
              </w:rPr>
              <w:t>097 Инициативи за воденото от общностите местно развитие в градски и селски райони</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2 - Форма на финансиране</w:t>
            </w:r>
          </w:p>
        </w:tc>
        <w:tc>
          <w:tcPr>
            <w:tcW w:w="4998" w:type="dxa"/>
          </w:tcPr>
          <w:p w:rsidR="000370FA" w:rsidRPr="00A12A78" w:rsidRDefault="000364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01 Безвъзмездни средства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3 - Вид на територия</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4 - Териториални механизми за изпълнение</w:t>
            </w:r>
          </w:p>
        </w:tc>
        <w:tc>
          <w:tcPr>
            <w:tcW w:w="4998" w:type="dxa"/>
          </w:tcPr>
          <w:p w:rsidR="000370FA" w:rsidRPr="00A12A78" w:rsidRDefault="00B81260"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06 Инициативи за водено от общностите местно развитие.</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5 – Тематична цел</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6 – Вторична тема по ЕЗФРСР</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r w:rsidR="000370FA" w:rsidRPr="00A12A78" w:rsidTr="00D059A4">
        <w:tc>
          <w:tcPr>
            <w:tcW w:w="4608" w:type="dxa"/>
          </w:tcPr>
          <w:p w:rsidR="000370FA" w:rsidRPr="00A12A78" w:rsidRDefault="000370FA" w:rsidP="0009244D">
            <w:pPr>
              <w:spacing w:line="276" w:lineRule="auto"/>
              <w:rPr>
                <w:rFonts w:ascii="Times New Roman" w:hAnsi="Times New Roman" w:cs="Times New Roman"/>
                <w:sz w:val="24"/>
                <w:szCs w:val="24"/>
              </w:rPr>
            </w:pPr>
            <w:r w:rsidRPr="00A12A78">
              <w:rPr>
                <w:rFonts w:ascii="Times New Roman" w:hAnsi="Times New Roman" w:cs="Times New Roman"/>
                <w:sz w:val="24"/>
                <w:szCs w:val="24"/>
              </w:rPr>
              <w:t>Измерение 7 – Икономическа дейност</w:t>
            </w:r>
          </w:p>
        </w:tc>
        <w:tc>
          <w:tcPr>
            <w:tcW w:w="4998" w:type="dxa"/>
          </w:tcPr>
          <w:p w:rsidR="000370FA" w:rsidRPr="00A12A78" w:rsidRDefault="00A12A78" w:rsidP="0009244D">
            <w:pPr>
              <w:spacing w:line="276" w:lineRule="auto"/>
              <w:rPr>
                <w:rFonts w:ascii="Times New Roman" w:hAnsi="Times New Roman" w:cs="Times New Roman"/>
                <w:sz w:val="24"/>
                <w:szCs w:val="24"/>
              </w:rPr>
            </w:pPr>
            <w:r>
              <w:rPr>
                <w:rFonts w:ascii="Times New Roman" w:hAnsi="Times New Roman" w:cs="Times New Roman"/>
                <w:sz w:val="24"/>
                <w:szCs w:val="24"/>
              </w:rPr>
              <w:t>Не се прилага</w:t>
            </w:r>
          </w:p>
        </w:tc>
      </w:tr>
    </w:tbl>
    <w:p w:rsidR="00F74842" w:rsidRPr="00A12A78" w:rsidRDefault="00F74842" w:rsidP="0009244D">
      <w:pPr>
        <w:pStyle w:val="1"/>
        <w:rPr>
          <w:rFonts w:cs="Times New Roman"/>
          <w:szCs w:val="24"/>
        </w:rPr>
      </w:pPr>
      <w:bookmarkStart w:id="7" w:name="_Toc92720663"/>
      <w:r w:rsidRPr="00A12A78">
        <w:rPr>
          <w:rFonts w:cs="Times New Roman"/>
          <w:szCs w:val="24"/>
        </w:rPr>
        <w:t>5. Териториален обхват:</w:t>
      </w:r>
      <w:bookmarkEnd w:id="7"/>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E32C05" w:rsidRPr="007C4837" w:rsidRDefault="008D3140"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Проектите по процедурата с</w:t>
            </w:r>
            <w:r w:rsidR="000364FA" w:rsidRPr="007C4837">
              <w:rPr>
                <w:rFonts w:ascii="Times New Roman" w:hAnsi="Times New Roman" w:cs="Times New Roman"/>
                <w:sz w:val="24"/>
                <w:szCs w:val="24"/>
              </w:rPr>
              <w:t xml:space="preserve">е изпълняват на </w:t>
            </w:r>
            <w:r w:rsidRPr="007C4837">
              <w:rPr>
                <w:rFonts w:ascii="Times New Roman" w:hAnsi="Times New Roman" w:cs="Times New Roman"/>
                <w:sz w:val="24"/>
                <w:szCs w:val="24"/>
              </w:rPr>
              <w:t xml:space="preserve">територията на </w:t>
            </w:r>
            <w:r w:rsidR="00E32C05" w:rsidRPr="007C4837">
              <w:rPr>
                <w:rFonts w:ascii="Times New Roman" w:hAnsi="Times New Roman" w:cs="Times New Roman"/>
                <w:sz w:val="24"/>
                <w:szCs w:val="24"/>
              </w:rPr>
              <w:t>общините</w:t>
            </w:r>
            <w:r w:rsidR="00B81260" w:rsidRPr="007C4837">
              <w:rPr>
                <w:rFonts w:ascii="Times New Roman" w:hAnsi="Times New Roman" w:cs="Times New Roman"/>
                <w:sz w:val="24"/>
                <w:szCs w:val="24"/>
              </w:rPr>
              <w:t xml:space="preserve"> Елхово и Болярово</w:t>
            </w:r>
            <w:r w:rsidR="00596F32">
              <w:rPr>
                <w:rFonts w:ascii="Times New Roman" w:hAnsi="Times New Roman" w:cs="Times New Roman"/>
                <w:sz w:val="24"/>
                <w:szCs w:val="24"/>
              </w:rPr>
              <w:t>.</w:t>
            </w:r>
          </w:p>
        </w:tc>
      </w:tr>
    </w:tbl>
    <w:p w:rsidR="00F74842" w:rsidRPr="007C4837" w:rsidRDefault="00F74842" w:rsidP="0009244D">
      <w:pPr>
        <w:pStyle w:val="1"/>
        <w:jc w:val="both"/>
        <w:rPr>
          <w:rFonts w:cs="Times New Roman"/>
          <w:szCs w:val="24"/>
        </w:rPr>
      </w:pPr>
      <w:bookmarkStart w:id="8" w:name="_Toc92720664"/>
      <w:r w:rsidRPr="007C4837">
        <w:rPr>
          <w:rFonts w:cs="Times New Roman"/>
          <w:szCs w:val="24"/>
        </w:rPr>
        <w:t>6. Цели на предоставяната безвъзмездна финансова помощ по процедурата и очаквани резултати:</w:t>
      </w:r>
      <w:bookmarkEnd w:id="8"/>
    </w:p>
    <w:tbl>
      <w:tblPr>
        <w:tblStyle w:val="a9"/>
        <w:tblW w:w="9606" w:type="dxa"/>
        <w:tblLook w:val="04A0" w:firstRow="1" w:lastRow="0" w:firstColumn="1" w:lastColumn="0" w:noHBand="0" w:noVBand="1"/>
      </w:tblPr>
      <w:tblGrid>
        <w:gridCol w:w="9606"/>
      </w:tblGrid>
      <w:tr w:rsidR="00F74842" w:rsidRPr="007F43AD" w:rsidTr="00D059A4">
        <w:tc>
          <w:tcPr>
            <w:tcW w:w="9606" w:type="dxa"/>
          </w:tcPr>
          <w:p w:rsidR="00A9378B" w:rsidRPr="007C4837" w:rsidRDefault="00A9378B" w:rsidP="0009244D">
            <w:pPr>
              <w:spacing w:after="240" w:line="276" w:lineRule="auto"/>
              <w:jc w:val="both"/>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 xml:space="preserve">Цел на процедурата: </w:t>
            </w:r>
          </w:p>
          <w:p w:rsidR="009B3989" w:rsidRDefault="009B3989" w:rsidP="0009244D">
            <w:pPr>
              <w:spacing w:after="240" w:line="276" w:lineRule="auto"/>
              <w:jc w:val="both"/>
              <w:rPr>
                <w:color w:val="000000"/>
                <w:sz w:val="24"/>
                <w:szCs w:val="24"/>
              </w:rPr>
            </w:pPr>
            <w:r w:rsidRPr="009B3989">
              <w:rPr>
                <w:rFonts w:ascii="Times New Roman" w:hAnsi="Times New Roman" w:cs="Times New Roman"/>
                <w:color w:val="000000"/>
                <w:sz w:val="24"/>
                <w:szCs w:val="24"/>
              </w:rPr>
              <w:t xml:space="preserve">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w:t>
            </w:r>
            <w:r w:rsidRPr="009B3989">
              <w:rPr>
                <w:rFonts w:ascii="Times New Roman" w:hAnsi="Times New Roman" w:cs="Times New Roman"/>
                <w:color w:val="000000"/>
                <w:sz w:val="24"/>
                <w:szCs w:val="24"/>
              </w:rPr>
              <w:lastRenderedPageBreak/>
              <w:t xml:space="preserve">изграждане на съпътстваща </w:t>
            </w:r>
            <w:r w:rsidRPr="00596F32">
              <w:rPr>
                <w:rFonts w:ascii="Times New Roman" w:hAnsi="Times New Roman" w:cs="Times New Roman"/>
                <w:color w:val="000000"/>
                <w:sz w:val="24"/>
                <w:szCs w:val="24"/>
              </w:rPr>
              <w:t>спор</w:t>
            </w:r>
            <w:r w:rsidR="004272A4" w:rsidRPr="00596F32">
              <w:rPr>
                <w:rFonts w:ascii="Times New Roman" w:hAnsi="Times New Roman" w:cs="Times New Roman"/>
                <w:color w:val="000000"/>
                <w:sz w:val="24"/>
                <w:szCs w:val="24"/>
              </w:rPr>
              <w:t>т</w:t>
            </w:r>
            <w:r w:rsidRPr="00596F32">
              <w:rPr>
                <w:rFonts w:ascii="Times New Roman" w:hAnsi="Times New Roman" w:cs="Times New Roman"/>
                <w:color w:val="000000"/>
                <w:sz w:val="24"/>
                <w:szCs w:val="24"/>
              </w:rPr>
              <w:t>на,</w:t>
            </w:r>
            <w:r w:rsidRPr="009B3989">
              <w:rPr>
                <w:rFonts w:ascii="Times New Roman" w:hAnsi="Times New Roman" w:cs="Times New Roman"/>
                <w:color w:val="000000"/>
                <w:sz w:val="24"/>
                <w:szCs w:val="24"/>
              </w:rPr>
              <w:t xml:space="preserve"> социална, културна и техническа инфраструктура</w:t>
            </w:r>
            <w:r w:rsidRPr="00E71657">
              <w:rPr>
                <w:color w:val="000000"/>
                <w:sz w:val="24"/>
                <w:szCs w:val="24"/>
              </w:rPr>
              <w:t xml:space="preserve">. </w:t>
            </w:r>
          </w:p>
          <w:p w:rsidR="00A9378B" w:rsidRPr="007C4837" w:rsidRDefault="00A9378B" w:rsidP="0009244D">
            <w:pPr>
              <w:spacing w:after="240" w:line="276" w:lineRule="auto"/>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Обосновка:</w:t>
            </w:r>
          </w:p>
          <w:p w:rsidR="00663007" w:rsidRPr="007C4837" w:rsidRDefault="00A9378B" w:rsidP="0009244D">
            <w:pPr>
              <w:spacing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w:t>
            </w:r>
            <w:r w:rsidR="00FA5EE5" w:rsidRPr="007C4837">
              <w:rPr>
                <w:rFonts w:ascii="Times New Roman" w:eastAsia="Times New Roman" w:hAnsi="Times New Roman" w:cs="Times New Roman"/>
                <w:sz w:val="24"/>
                <w:szCs w:val="24"/>
              </w:rPr>
              <w:t>елението на територията на МИГ</w:t>
            </w:r>
            <w:r w:rsidR="000F2525" w:rsidRPr="007C4837">
              <w:rPr>
                <w:rFonts w:ascii="Times New Roman" w:eastAsia="Times New Roman" w:hAnsi="Times New Roman" w:cs="Times New Roman"/>
                <w:sz w:val="24"/>
                <w:szCs w:val="24"/>
              </w:rPr>
              <w:t xml:space="preserve"> Елхово-Болярово</w:t>
            </w:r>
            <w:r w:rsidR="00FA5EE5" w:rsidRPr="007C4837">
              <w:rPr>
                <w:rFonts w:ascii="Times New Roman" w:eastAsia="Times New Roman" w:hAnsi="Times New Roman" w:cs="Times New Roman"/>
                <w:sz w:val="24"/>
                <w:szCs w:val="24"/>
              </w:rPr>
              <w:t xml:space="preserve"> </w:t>
            </w:r>
            <w:r w:rsidRPr="007C4837">
              <w:rPr>
                <w:rFonts w:ascii="Times New Roman" w:eastAsia="Times New Roman" w:hAnsi="Times New Roman" w:cs="Times New Roman"/>
                <w:sz w:val="24"/>
                <w:szCs w:val="24"/>
              </w:rPr>
              <w:t xml:space="preserve">и за осигуряване на достъпа до тях. </w:t>
            </w:r>
            <w:r w:rsidR="00663007" w:rsidRPr="007C4837">
              <w:rPr>
                <w:rFonts w:ascii="Times New Roman" w:eastAsia="Times New Roman" w:hAnsi="Times New Roman" w:cs="Times New Roman"/>
                <w:sz w:val="24"/>
                <w:szCs w:val="24"/>
              </w:rPr>
              <w:t>Устойчивото социално-икономич</w:t>
            </w:r>
            <w:r w:rsidR="00A73E98" w:rsidRPr="007C4837">
              <w:rPr>
                <w:rFonts w:ascii="Times New Roman" w:eastAsia="Times New Roman" w:hAnsi="Times New Roman" w:cs="Times New Roman"/>
                <w:sz w:val="24"/>
                <w:szCs w:val="24"/>
              </w:rPr>
              <w:t>еско развитие на територията на МИГ Елхово-Болярово</w:t>
            </w:r>
            <w:r w:rsidR="00663007" w:rsidRPr="007C4837">
              <w:rPr>
                <w:rFonts w:ascii="Times New Roman" w:eastAsia="Times New Roman" w:hAnsi="Times New Roman" w:cs="Times New Roman"/>
                <w:sz w:val="24"/>
                <w:szCs w:val="24"/>
              </w:rPr>
              <w:t xml:space="preserve"> е неразривно свързано със съществуващата инфраструктура и качеството на предлаганите услуги </w:t>
            </w:r>
            <w:r w:rsidR="00A73E98" w:rsidRPr="007C4837">
              <w:rPr>
                <w:rFonts w:ascii="Times New Roman" w:eastAsia="Times New Roman" w:hAnsi="Times New Roman" w:cs="Times New Roman"/>
                <w:sz w:val="24"/>
                <w:szCs w:val="24"/>
              </w:rPr>
              <w:t>за населението от района на действие на МИГ Елхово-Болярово</w:t>
            </w:r>
            <w:r w:rsidR="00663007" w:rsidRPr="007C4837">
              <w:rPr>
                <w:rFonts w:ascii="Times New Roman" w:eastAsia="Times New Roman" w:hAnsi="Times New Roman" w:cs="Times New Roman"/>
                <w:sz w:val="24"/>
                <w:szCs w:val="24"/>
              </w:rPr>
              <w:t xml:space="preserve">. Недостига на инвестиции за обновяване на съществуващата инфраструктура и неадекватното качество на предлаганите услуги е пречка за създаването на равни възможности в социално-икономическото </w:t>
            </w:r>
            <w:r w:rsidR="000F2525" w:rsidRPr="007C4837">
              <w:rPr>
                <w:rFonts w:ascii="Times New Roman" w:eastAsia="Times New Roman" w:hAnsi="Times New Roman" w:cs="Times New Roman"/>
                <w:sz w:val="24"/>
                <w:szCs w:val="24"/>
              </w:rPr>
              <w:t>развитие на селския район, в</w:t>
            </w:r>
            <w:r w:rsidR="00663007" w:rsidRPr="007C4837">
              <w:rPr>
                <w:rFonts w:ascii="Times New Roman" w:eastAsia="Times New Roman" w:hAnsi="Times New Roman" w:cs="Times New Roman"/>
                <w:sz w:val="24"/>
                <w:szCs w:val="24"/>
              </w:rPr>
              <w:t xml:space="preserve"> </w:t>
            </w:r>
            <w:r w:rsidR="000F2525" w:rsidRPr="007C4837">
              <w:rPr>
                <w:rFonts w:ascii="Times New Roman" w:eastAsia="Times New Roman" w:hAnsi="Times New Roman" w:cs="Times New Roman"/>
                <w:sz w:val="24"/>
                <w:szCs w:val="24"/>
              </w:rPr>
              <w:t xml:space="preserve"> който се прилага Стратегията за ВОМР на МИГ-Елхово-Болярово. </w:t>
            </w:r>
            <w:r w:rsidR="00663007" w:rsidRPr="007C4837">
              <w:rPr>
                <w:rFonts w:ascii="Times New Roman" w:eastAsia="Times New Roman" w:hAnsi="Times New Roman" w:cs="Times New Roman"/>
                <w:sz w:val="24"/>
                <w:szCs w:val="24"/>
              </w:rPr>
              <w:t>Тези фактори водят до влошаване на качес</w:t>
            </w:r>
            <w:r w:rsidR="000F2525" w:rsidRPr="007C4837">
              <w:rPr>
                <w:rFonts w:ascii="Times New Roman" w:eastAsia="Times New Roman" w:hAnsi="Times New Roman" w:cs="Times New Roman"/>
                <w:sz w:val="24"/>
                <w:szCs w:val="24"/>
              </w:rPr>
              <w:t xml:space="preserve">твото на живот на територията и застрашава способността и да задържа населението и да привлича инвестиции и по този начин да преодолява и недопуска </w:t>
            </w:r>
            <w:r w:rsidR="00663007" w:rsidRPr="007C4837">
              <w:rPr>
                <w:rFonts w:ascii="Times New Roman" w:eastAsia="Times New Roman" w:hAnsi="Times New Roman" w:cs="Times New Roman"/>
                <w:sz w:val="24"/>
                <w:szCs w:val="24"/>
              </w:rPr>
              <w:t xml:space="preserve"> социално-икономически спад.</w:t>
            </w:r>
          </w:p>
          <w:p w:rsidR="00663007" w:rsidRDefault="00663007" w:rsidP="0009244D">
            <w:pPr>
              <w:spacing w:before="240"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Населените места</w:t>
            </w:r>
            <w:r w:rsidR="003726A4" w:rsidRPr="007C4837">
              <w:rPr>
                <w:rFonts w:ascii="Times New Roman" w:eastAsia="Times New Roman" w:hAnsi="Times New Roman" w:cs="Times New Roman"/>
                <w:sz w:val="24"/>
                <w:szCs w:val="24"/>
              </w:rPr>
              <w:t xml:space="preserve"> на територията на МИГ следва да станат </w:t>
            </w:r>
            <w:r w:rsidRPr="007C4837">
              <w:rPr>
                <w:rFonts w:ascii="Times New Roman" w:eastAsia="Times New Roman" w:hAnsi="Times New Roman" w:cs="Times New Roman"/>
                <w:sz w:val="24"/>
                <w:szCs w:val="24"/>
              </w:rPr>
              <w:t xml:space="preserve">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C4837">
              <w:rPr>
                <w:rFonts w:ascii="Times New Roman" w:eastAsia="Times New Roman" w:hAnsi="Times New Roman" w:cs="Times New Roman"/>
                <w:sz w:val="24"/>
                <w:szCs w:val="24"/>
              </w:rPr>
              <w:t xml:space="preserve">публична </w:t>
            </w:r>
            <w:r w:rsidRPr="007C4837">
              <w:rPr>
                <w:rFonts w:ascii="Times New Roman" w:eastAsia="Times New Roman" w:hAnsi="Times New Roman" w:cs="Times New Roman"/>
                <w:sz w:val="24"/>
                <w:szCs w:val="24"/>
              </w:rPr>
              <w:t>техническа инфраструктура. По този начин ще се постигне както съхраняването на населените места, така и ще се осигури поддържането на</w:t>
            </w:r>
            <w:r w:rsidR="00AE2D7A" w:rsidRPr="007C4837">
              <w:rPr>
                <w:rFonts w:ascii="Times New Roman" w:eastAsia="Times New Roman" w:hAnsi="Times New Roman" w:cs="Times New Roman"/>
                <w:sz w:val="24"/>
                <w:szCs w:val="24"/>
              </w:rPr>
              <w:t xml:space="preserve"> социалните, културните и </w:t>
            </w:r>
            <w:r w:rsidRPr="007C4837">
              <w:rPr>
                <w:rFonts w:ascii="Times New Roman" w:eastAsia="Times New Roman" w:hAnsi="Times New Roman" w:cs="Times New Roman"/>
                <w:sz w:val="24"/>
                <w:szCs w:val="24"/>
              </w:rPr>
              <w:t xml:space="preserve"> образователните услуги,</w:t>
            </w:r>
            <w:r w:rsidR="00AE2D7A" w:rsidRPr="007C4837">
              <w:rPr>
                <w:rFonts w:ascii="Times New Roman" w:eastAsia="Times New Roman" w:hAnsi="Times New Roman" w:cs="Times New Roman"/>
                <w:sz w:val="24"/>
                <w:szCs w:val="24"/>
              </w:rPr>
              <w:t xml:space="preserve"> спортните дейности </w:t>
            </w:r>
            <w:r w:rsidRPr="007C4837">
              <w:rPr>
                <w:rFonts w:ascii="Times New Roman" w:eastAsia="Times New Roman" w:hAnsi="Times New Roman" w:cs="Times New Roman"/>
                <w:sz w:val="24"/>
                <w:szCs w:val="24"/>
              </w:rPr>
              <w:t xml:space="preserve"> и осигуряването на работни места.</w:t>
            </w:r>
          </w:p>
          <w:p w:rsidR="009B3989" w:rsidRPr="007C4837" w:rsidRDefault="009B3989" w:rsidP="0009244D">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Подкрепените дейности ще допринесат за решаването на идентифицираните в социално-икономическия анализи нужди на територията на МИГ.</w:t>
            </w:r>
          </w:p>
          <w:p w:rsidR="00F74842" w:rsidRPr="007F43AD" w:rsidRDefault="00A4372C" w:rsidP="0009244D">
            <w:pPr>
              <w:spacing w:before="240" w:after="240" w:line="276" w:lineRule="auto"/>
              <w:jc w:val="both"/>
              <w:rPr>
                <w:rFonts w:ascii="Times New Roman" w:hAnsi="Times New Roman" w:cs="Times New Roman"/>
              </w:rPr>
            </w:pPr>
            <w:r w:rsidRPr="007C4837">
              <w:rPr>
                <w:rFonts w:ascii="Times New Roman" w:eastAsia="Times New Roman" w:hAnsi="Times New Roman" w:cs="Times New Roman"/>
                <w:b/>
                <w:sz w:val="24"/>
                <w:szCs w:val="24"/>
              </w:rPr>
              <w:t>Очакваните резултати</w:t>
            </w:r>
            <w:r w:rsidRPr="007C4837">
              <w:rPr>
                <w:rFonts w:ascii="Times New Roman" w:eastAsia="Times New Roman" w:hAnsi="Times New Roman" w:cs="Times New Roman"/>
                <w:sz w:val="24"/>
                <w:szCs w:val="24"/>
              </w:rPr>
              <w:t xml:space="preserve"> от подкрепата се изразяват в с</w:t>
            </w:r>
            <w:r w:rsidR="00663007" w:rsidRPr="007C4837">
              <w:rPr>
                <w:rFonts w:ascii="Times New Roman" w:eastAsia="Times New Roman" w:hAnsi="Times New Roman" w:cs="Times New Roman"/>
                <w:sz w:val="24"/>
                <w:szCs w:val="24"/>
              </w:rPr>
              <w:t xml:space="preserve">ъздаването и обновяването на </w:t>
            </w:r>
            <w:r w:rsidRPr="007C4837">
              <w:rPr>
                <w:rFonts w:ascii="Times New Roman" w:eastAsia="Times New Roman" w:hAnsi="Times New Roman" w:cs="Times New Roman"/>
                <w:sz w:val="24"/>
                <w:szCs w:val="24"/>
              </w:rPr>
              <w:t xml:space="preserve">малки по мащаби публична </w:t>
            </w:r>
            <w:r w:rsidR="00631B12" w:rsidRPr="007C4837">
              <w:rPr>
                <w:rFonts w:ascii="Times New Roman" w:eastAsia="Times New Roman" w:hAnsi="Times New Roman" w:cs="Times New Roman"/>
                <w:sz w:val="24"/>
                <w:szCs w:val="24"/>
              </w:rPr>
              <w:t xml:space="preserve">и </w:t>
            </w:r>
            <w:r w:rsidRPr="007C4837">
              <w:rPr>
                <w:rFonts w:ascii="Times New Roman" w:eastAsia="Times New Roman" w:hAnsi="Times New Roman" w:cs="Times New Roman"/>
                <w:sz w:val="24"/>
                <w:szCs w:val="24"/>
              </w:rPr>
              <w:t xml:space="preserve">техническа инфраструктура, която от своя страна да доведе до </w:t>
            </w:r>
            <w:r w:rsidR="00663007" w:rsidRPr="007C4837">
              <w:rPr>
                <w:rFonts w:ascii="Times New Roman" w:eastAsia="Times New Roman" w:hAnsi="Times New Roman" w:cs="Times New Roman"/>
                <w:sz w:val="24"/>
                <w:szCs w:val="24"/>
              </w:rPr>
              <w:t xml:space="preserve">създаването на оптимална </w:t>
            </w:r>
            <w:r w:rsidR="0018566C" w:rsidRPr="007C4837">
              <w:rPr>
                <w:rFonts w:ascii="Times New Roman" w:eastAsia="Times New Roman" w:hAnsi="Times New Roman" w:cs="Times New Roman"/>
                <w:sz w:val="24"/>
                <w:szCs w:val="24"/>
              </w:rPr>
              <w:t>жизнена среда на територията на МИГ</w:t>
            </w:r>
            <w:r w:rsidR="00663007" w:rsidRPr="007C4837">
              <w:rPr>
                <w:rFonts w:ascii="Times New Roman" w:eastAsia="Times New Roman" w:hAnsi="Times New Roman" w:cs="Times New Roman"/>
                <w:sz w:val="24"/>
                <w:szCs w:val="24"/>
              </w:rPr>
              <w:t>, опазването на околната среда, създаването на достъп</w:t>
            </w:r>
            <w:r w:rsidR="00A9378B" w:rsidRPr="007C4837">
              <w:rPr>
                <w:rFonts w:ascii="Times New Roman" w:eastAsia="Times New Roman" w:hAnsi="Times New Roman" w:cs="Times New Roman"/>
                <w:sz w:val="24"/>
                <w:szCs w:val="24"/>
              </w:rPr>
              <w:t>ност и развитие на икономиката</w:t>
            </w:r>
            <w:r w:rsidR="0018566C" w:rsidRPr="007C4837">
              <w:rPr>
                <w:rFonts w:ascii="Times New Roman" w:eastAsia="Times New Roman" w:hAnsi="Times New Roman" w:cs="Times New Roman"/>
                <w:sz w:val="24"/>
                <w:szCs w:val="24"/>
              </w:rPr>
              <w:t>, културата, спорта</w:t>
            </w:r>
            <w:r w:rsidRPr="007C4837">
              <w:rPr>
                <w:rFonts w:ascii="Times New Roman" w:eastAsia="Times New Roman" w:hAnsi="Times New Roman" w:cs="Times New Roman"/>
                <w:sz w:val="24"/>
                <w:szCs w:val="24"/>
              </w:rPr>
              <w:t xml:space="preserve"> и образованието</w:t>
            </w:r>
            <w:r w:rsidR="00A9378B" w:rsidRPr="007C4837">
              <w:rPr>
                <w:rFonts w:ascii="Times New Roman" w:eastAsia="Times New Roman" w:hAnsi="Times New Roman" w:cs="Times New Roman"/>
                <w:sz w:val="24"/>
                <w:szCs w:val="24"/>
              </w:rPr>
              <w:t>.</w:t>
            </w:r>
          </w:p>
        </w:tc>
      </w:tr>
    </w:tbl>
    <w:p w:rsidR="00F74842" w:rsidRPr="007C4837" w:rsidRDefault="00F74842" w:rsidP="0009244D">
      <w:pPr>
        <w:pStyle w:val="1"/>
        <w:rPr>
          <w:rFonts w:cs="Times New Roman"/>
          <w:szCs w:val="24"/>
        </w:rPr>
      </w:pPr>
      <w:bookmarkStart w:id="9" w:name="_Toc92720665"/>
      <w:r w:rsidRPr="007C4837">
        <w:rPr>
          <w:rFonts w:cs="Times New Roman"/>
          <w:szCs w:val="24"/>
        </w:rPr>
        <w:lastRenderedPageBreak/>
        <w:t>7. Индикатори:</w:t>
      </w:r>
      <w:bookmarkEnd w:id="9"/>
    </w:p>
    <w:tbl>
      <w:tblPr>
        <w:tblStyle w:val="a9"/>
        <w:tblW w:w="9606" w:type="dxa"/>
        <w:tblLayout w:type="fixed"/>
        <w:tblLook w:val="04A0" w:firstRow="1" w:lastRow="0" w:firstColumn="1" w:lastColumn="0" w:noHBand="0" w:noVBand="1"/>
      </w:tblPr>
      <w:tblGrid>
        <w:gridCol w:w="9606"/>
      </w:tblGrid>
      <w:tr w:rsidR="00F74842" w:rsidRPr="007C4837" w:rsidTr="004F6F3D">
        <w:tc>
          <w:tcPr>
            <w:tcW w:w="9606" w:type="dxa"/>
            <w:tcBorders>
              <w:top w:val="single" w:sz="4" w:space="0" w:color="auto"/>
              <w:left w:val="single" w:sz="4" w:space="0" w:color="auto"/>
              <w:bottom w:val="single" w:sz="4" w:space="0" w:color="auto"/>
              <w:right w:val="single" w:sz="4" w:space="0" w:color="auto"/>
            </w:tcBorders>
          </w:tcPr>
          <w:p w:rsidR="009B054A" w:rsidRPr="007C4837" w:rsidRDefault="009B054A" w:rsidP="0009244D">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 xml:space="preserve">В съответствие с </w:t>
            </w:r>
            <w:r w:rsidR="00904830" w:rsidRPr="007C4837">
              <w:rPr>
                <w:rFonts w:ascii="Times New Roman" w:hAnsi="Times New Roman" w:cs="Times New Roman"/>
                <w:sz w:val="24"/>
                <w:szCs w:val="24"/>
              </w:rPr>
              <w:t xml:space="preserve"> целите на Стратегията за  ВОМР на МИГ „Елхово-Болярово” </w:t>
            </w:r>
            <w:r w:rsidRPr="007C4837">
              <w:rPr>
                <w:rFonts w:ascii="Times New Roman" w:hAnsi="Times New Roman" w:cs="Times New Roman"/>
                <w:sz w:val="24"/>
                <w:szCs w:val="24"/>
              </w:rPr>
              <w:t>проектните предложения по настоящите Условия за кандидатстване следва да допринасят за по</w:t>
            </w:r>
            <w:r w:rsidR="00FF7EC3" w:rsidRPr="007C4837">
              <w:rPr>
                <w:rFonts w:ascii="Times New Roman" w:hAnsi="Times New Roman" w:cs="Times New Roman"/>
                <w:sz w:val="24"/>
                <w:szCs w:val="24"/>
              </w:rPr>
              <w:t>стигането на следните индикатори</w:t>
            </w:r>
            <w:r w:rsidRPr="007C4837">
              <w:rPr>
                <w:rFonts w:ascii="Times New Roman" w:hAnsi="Times New Roman" w:cs="Times New Roman"/>
                <w:sz w:val="24"/>
                <w:szCs w:val="24"/>
              </w:rPr>
              <w:t>:</w:t>
            </w:r>
          </w:p>
          <w:p w:rsidR="00091820" w:rsidRPr="00091820" w:rsidRDefault="00091820" w:rsidP="0009244D">
            <w:pPr>
              <w:widowControl w:val="0"/>
              <w:autoSpaceDE w:val="0"/>
              <w:autoSpaceDN w:val="0"/>
              <w:adjustRightInd w:val="0"/>
              <w:spacing w:line="276" w:lineRule="auto"/>
              <w:rPr>
                <w:rFonts w:ascii="Times New Roman" w:eastAsia="Calibri" w:hAnsi="Times New Roman" w:cs="Times New Roman"/>
                <w:b/>
                <w:sz w:val="24"/>
                <w:szCs w:val="24"/>
                <w:lang w:val="ru-RU" w:eastAsia="bg-BG"/>
              </w:rPr>
            </w:pPr>
            <w:r w:rsidRPr="00091820">
              <w:rPr>
                <w:rFonts w:ascii="Times New Roman" w:eastAsia="Calibri" w:hAnsi="Times New Roman" w:cs="Times New Roman"/>
                <w:b/>
                <w:sz w:val="24"/>
                <w:szCs w:val="24"/>
                <w:lang w:val="ru-RU" w:eastAsia="bg-BG"/>
              </w:rPr>
              <w:t>ИНДИКАТОРИ ПО МЯРК</w:t>
            </w:r>
            <w:proofErr w:type="gramStart"/>
            <w:r w:rsidRPr="00091820">
              <w:rPr>
                <w:rFonts w:ascii="Times New Roman" w:eastAsia="Calibri" w:hAnsi="Times New Roman" w:cs="Times New Roman"/>
                <w:b/>
                <w:sz w:val="24"/>
                <w:szCs w:val="24"/>
                <w:lang w:val="en-GB" w:eastAsia="bg-BG"/>
              </w:rPr>
              <w:t>A</w:t>
            </w:r>
            <w:proofErr w:type="gramEnd"/>
            <w:r w:rsidRPr="00091820">
              <w:rPr>
                <w:rFonts w:ascii="Times New Roman" w:eastAsia="Calibri" w:hAnsi="Times New Roman" w:cs="Times New Roman"/>
                <w:b/>
                <w:sz w:val="24"/>
                <w:szCs w:val="24"/>
                <w:lang w:val="ru-RU" w:eastAsia="bg-BG"/>
              </w:rPr>
              <w:t xml:space="preserve"> 7.2 ОТ СВОМР</w:t>
            </w:r>
            <w:r>
              <w:rPr>
                <w:rFonts w:ascii="Times New Roman" w:eastAsia="Calibri" w:hAnsi="Times New Roman" w:cs="Times New Roman"/>
                <w:b/>
                <w:sz w:val="24"/>
                <w:szCs w:val="24"/>
                <w:lang w:val="ru-RU" w:eastAsia="bg-BG"/>
              </w:rPr>
              <w:t xml:space="preserve"> на МИГ – </w:t>
            </w:r>
            <w:proofErr w:type="spellStart"/>
            <w:r>
              <w:rPr>
                <w:rFonts w:ascii="Times New Roman" w:eastAsia="Calibri" w:hAnsi="Times New Roman" w:cs="Times New Roman"/>
                <w:b/>
                <w:sz w:val="24"/>
                <w:szCs w:val="24"/>
                <w:lang w:val="ru-RU" w:eastAsia="bg-BG"/>
              </w:rPr>
              <w:t>Елхово</w:t>
            </w:r>
            <w:proofErr w:type="spellEnd"/>
            <w:r>
              <w:rPr>
                <w:rFonts w:ascii="Times New Roman" w:eastAsia="Calibri" w:hAnsi="Times New Roman" w:cs="Times New Roman"/>
                <w:b/>
                <w:sz w:val="24"/>
                <w:szCs w:val="24"/>
                <w:lang w:val="ru-RU" w:eastAsia="bg-BG"/>
              </w:rPr>
              <w:t xml:space="preserve"> - </w:t>
            </w:r>
            <w:proofErr w:type="spellStart"/>
            <w:r>
              <w:rPr>
                <w:rFonts w:ascii="Times New Roman" w:eastAsia="Calibri" w:hAnsi="Times New Roman" w:cs="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091820" w:rsidTr="00C85F51">
              <w:tc>
                <w:tcPr>
                  <w:tcW w:w="1242" w:type="dxa"/>
                  <w:tcBorders>
                    <w:bottom w:val="single" w:sz="4" w:space="0" w:color="000000"/>
                  </w:tcBorders>
                  <w:shd w:val="clear" w:color="auto" w:fill="FFCC00"/>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Вид индикатор</w:t>
                  </w:r>
                </w:p>
              </w:tc>
              <w:tc>
                <w:tcPr>
                  <w:tcW w:w="4565" w:type="dxa"/>
                  <w:shd w:val="clear" w:color="auto" w:fill="FFCC00"/>
                  <w:vAlign w:val="center"/>
                </w:tcPr>
                <w:p w:rsidR="00091820" w:rsidRPr="00091820" w:rsidRDefault="00091820"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Индикатор</w:t>
                  </w:r>
                </w:p>
              </w:tc>
              <w:tc>
                <w:tcPr>
                  <w:tcW w:w="1240" w:type="dxa"/>
                  <w:shd w:val="clear" w:color="auto" w:fill="FFCC00"/>
                </w:tcPr>
                <w:p w:rsidR="00091820" w:rsidRPr="00091820" w:rsidRDefault="00091820"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sidRPr="00091820">
                    <w:rPr>
                      <w:rFonts w:ascii="Times New Roman" w:eastAsia="Calibri" w:hAnsi="Times New Roman" w:cs="Times New Roman"/>
                      <w:b/>
                      <w:sz w:val="24"/>
                      <w:szCs w:val="24"/>
                      <w:lang w:eastAsia="bg-BG"/>
                    </w:rPr>
                    <w:t>Мерна единица</w:t>
                  </w:r>
                </w:p>
              </w:tc>
              <w:tc>
                <w:tcPr>
                  <w:tcW w:w="1737" w:type="dxa"/>
                  <w:shd w:val="clear" w:color="auto" w:fill="FFCC00"/>
                </w:tcPr>
                <w:p w:rsidR="00091820" w:rsidRPr="00091820" w:rsidRDefault="00C85F51" w:rsidP="0009244D">
                  <w:pPr>
                    <w:widowControl w:val="0"/>
                    <w:autoSpaceDE w:val="0"/>
                    <w:autoSpaceDN w:val="0"/>
                    <w:adjustRightInd w:val="0"/>
                    <w:spacing w:after="0"/>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целева с</w:t>
                  </w:r>
                  <w:r w:rsidR="00091820" w:rsidRPr="00091820">
                    <w:rPr>
                      <w:rFonts w:ascii="Times New Roman" w:eastAsia="Calibri" w:hAnsi="Times New Roman" w:cs="Times New Roman"/>
                      <w:b/>
                      <w:sz w:val="24"/>
                      <w:szCs w:val="24"/>
                      <w:lang w:eastAsia="bg-BG"/>
                    </w:rPr>
                    <w:t>тойност</w:t>
                  </w:r>
                  <w:r>
                    <w:rPr>
                      <w:rFonts w:ascii="Times New Roman" w:eastAsia="Calibri" w:hAnsi="Times New Roman" w:cs="Times New Roman"/>
                      <w:b/>
                      <w:sz w:val="24"/>
                      <w:szCs w:val="24"/>
                      <w:lang w:eastAsia="bg-BG"/>
                    </w:rPr>
                    <w:t xml:space="preserve"> за цялата Стратегия</w:t>
                  </w:r>
                </w:p>
              </w:tc>
            </w:tr>
            <w:tr w:rsidR="00091820" w:rsidRPr="00091820" w:rsidTr="00C85F51">
              <w:trPr>
                <w:trHeight w:val="343"/>
              </w:trPr>
              <w:tc>
                <w:tcPr>
                  <w:tcW w:w="1242" w:type="dxa"/>
                  <w:vMerge w:val="restart"/>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b/>
                      <w:sz w:val="24"/>
                      <w:szCs w:val="24"/>
                      <w:lang w:eastAsia="bg-BG"/>
                    </w:rPr>
                  </w:pPr>
                  <w:r w:rsidRPr="00091820">
                    <w:rPr>
                      <w:rFonts w:ascii="Times New Roman" w:eastAsia="Calibri" w:hAnsi="Times New Roman" w:cs="Arial"/>
                      <w:b/>
                      <w:sz w:val="24"/>
                      <w:szCs w:val="24"/>
                      <w:lang w:eastAsia="bg-BG"/>
                    </w:rPr>
                    <w:lastRenderedPageBreak/>
                    <w:t>Изходен</w:t>
                  </w:r>
                </w:p>
              </w:tc>
              <w:tc>
                <w:tcPr>
                  <w:tcW w:w="4565" w:type="dxa"/>
                </w:tcPr>
                <w:p w:rsidR="00091820" w:rsidRPr="00091820" w:rsidRDefault="00091820" w:rsidP="0009244D">
                  <w:pPr>
                    <w:widowControl w:val="0"/>
                    <w:autoSpaceDE w:val="0"/>
                    <w:autoSpaceDN w:val="0"/>
                    <w:adjustRightInd w:val="0"/>
                    <w:spacing w:after="0"/>
                    <w:rPr>
                      <w:rFonts w:ascii="Times New Roman" w:eastAsia="Calibri" w:hAnsi="Times New Roman" w:cs="Arial"/>
                      <w:highlight w:val="yellow"/>
                      <w:lang w:eastAsia="bg-BG"/>
                    </w:rPr>
                  </w:pPr>
                  <w:r w:rsidRPr="00091820">
                    <w:rPr>
                      <w:rFonts w:ascii="Times New Roman" w:eastAsia="Times New Roman" w:hAnsi="Times New Roman" w:cs="Times New Roman"/>
                      <w:sz w:val="24"/>
                      <w:szCs w:val="24"/>
                      <w:lang w:eastAsia="bg-BG"/>
                    </w:rPr>
                    <w:t>Брой операции, получаващи подкрепа за инвестиции в малка по мащаби инфраструктура</w:t>
                  </w:r>
                </w:p>
              </w:tc>
              <w:tc>
                <w:tcPr>
                  <w:tcW w:w="1240" w:type="dxa"/>
                </w:tcPr>
                <w:p w:rsidR="00091820" w:rsidRPr="00091820"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091820">
                    <w:rPr>
                      <w:rFonts w:ascii="Times New Roman" w:eastAsia="Calibri" w:hAnsi="Times New Roman" w:cs="Arial"/>
                      <w:sz w:val="24"/>
                      <w:szCs w:val="24"/>
                      <w:lang w:eastAsia="bg-BG"/>
                    </w:rPr>
                    <w:t>Брой</w:t>
                  </w:r>
                </w:p>
              </w:tc>
              <w:tc>
                <w:tcPr>
                  <w:tcW w:w="1737" w:type="dxa"/>
                </w:tcPr>
                <w:p w:rsidR="00091820" w:rsidRPr="00F75C0E" w:rsidRDefault="00F75C0E" w:rsidP="0009244D">
                  <w:pPr>
                    <w:widowControl w:val="0"/>
                    <w:autoSpaceDE w:val="0"/>
                    <w:autoSpaceDN w:val="0"/>
                    <w:adjustRightInd w:val="0"/>
                    <w:spacing w:after="0"/>
                    <w:jc w:val="center"/>
                    <w:rPr>
                      <w:rFonts w:ascii="Times New Roman" w:eastAsia="Calibri" w:hAnsi="Times New Roman" w:cs="Arial"/>
                      <w:sz w:val="24"/>
                      <w:szCs w:val="24"/>
                      <w:lang w:eastAsia="bg-BG"/>
                    </w:rPr>
                  </w:pPr>
                  <w:r>
                    <w:rPr>
                      <w:rFonts w:ascii="Times New Roman" w:eastAsia="Calibri" w:hAnsi="Times New Roman" w:cs="Arial"/>
                      <w:sz w:val="24"/>
                      <w:szCs w:val="24"/>
                      <w:lang w:eastAsia="bg-BG"/>
                    </w:rPr>
                    <w:t>9</w:t>
                  </w:r>
                </w:p>
              </w:tc>
            </w:tr>
            <w:tr w:rsidR="00091820" w:rsidRPr="00091820" w:rsidTr="00C85F51">
              <w:tc>
                <w:tcPr>
                  <w:tcW w:w="1242" w:type="dxa"/>
                  <w:vMerge/>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sz w:val="24"/>
                      <w:szCs w:val="24"/>
                      <w:lang w:eastAsia="bg-BG"/>
                    </w:rPr>
                  </w:pPr>
                </w:p>
              </w:tc>
              <w:tc>
                <w:tcPr>
                  <w:tcW w:w="4565" w:type="dxa"/>
                </w:tcPr>
                <w:p w:rsidR="00091820" w:rsidRPr="00976337" w:rsidRDefault="00091820" w:rsidP="0009244D">
                  <w:pPr>
                    <w:widowControl w:val="0"/>
                    <w:autoSpaceDE w:val="0"/>
                    <w:autoSpaceDN w:val="0"/>
                    <w:adjustRightInd w:val="0"/>
                    <w:spacing w:after="0"/>
                    <w:rPr>
                      <w:rFonts w:ascii="Times New Roman" w:eastAsia="Times New Roman" w:hAnsi="Times New Roman" w:cs="Times New Roman"/>
                      <w:sz w:val="24"/>
                      <w:szCs w:val="24"/>
                      <w:lang w:eastAsia="bg-BG"/>
                    </w:rPr>
                  </w:pPr>
                  <w:r w:rsidRPr="00976337">
                    <w:rPr>
                      <w:rFonts w:ascii="Times New Roman" w:eastAsia="Times New Roman" w:hAnsi="Times New Roman" w:cs="Times New Roman"/>
                      <w:sz w:val="24"/>
                      <w:szCs w:val="24"/>
                      <w:lang w:eastAsia="bg-BG"/>
                    </w:rPr>
                    <w:t>Общо инвестиции в евро (публични + частни)</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lang w:eastAsia="bg-BG"/>
                    </w:rPr>
                    <w:t>Евро</w:t>
                  </w:r>
                </w:p>
              </w:tc>
              <w:tc>
                <w:tcPr>
                  <w:tcW w:w="1737" w:type="dxa"/>
                </w:tcPr>
                <w:p w:rsidR="00091820" w:rsidRPr="00976337" w:rsidRDefault="00F75C0E" w:rsidP="0009244D">
                  <w:pPr>
                    <w:widowControl w:val="0"/>
                    <w:autoSpaceDE w:val="0"/>
                    <w:autoSpaceDN w:val="0"/>
                    <w:adjustRightInd w:val="0"/>
                    <w:spacing w:after="0"/>
                    <w:jc w:val="center"/>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rPr>
                    <w:t>880 000</w:t>
                  </w:r>
                </w:p>
              </w:tc>
            </w:tr>
            <w:tr w:rsidR="00091820" w:rsidRPr="00091820" w:rsidTr="00C85F51">
              <w:tc>
                <w:tcPr>
                  <w:tcW w:w="1242" w:type="dxa"/>
                  <w:vMerge/>
                  <w:tcBorders>
                    <w:bottom w:val="single" w:sz="4" w:space="0" w:color="000000"/>
                  </w:tcBorders>
                  <w:shd w:val="clear" w:color="auto" w:fill="CCFFCC"/>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sz w:val="24"/>
                      <w:szCs w:val="24"/>
                      <w:lang w:eastAsia="bg-BG"/>
                    </w:rPr>
                  </w:pPr>
                </w:p>
              </w:tc>
              <w:tc>
                <w:tcPr>
                  <w:tcW w:w="4565" w:type="dxa"/>
                </w:tcPr>
                <w:p w:rsidR="00091820" w:rsidRPr="00976337" w:rsidRDefault="00091820" w:rsidP="0009244D">
                  <w:pPr>
                    <w:widowControl w:val="0"/>
                    <w:autoSpaceDE w:val="0"/>
                    <w:autoSpaceDN w:val="0"/>
                    <w:adjustRightInd w:val="0"/>
                    <w:spacing w:after="0"/>
                    <w:rPr>
                      <w:rFonts w:ascii="Times New Roman" w:eastAsia="Times New Roman" w:hAnsi="Times New Roman" w:cs="Times New Roman"/>
                      <w:sz w:val="24"/>
                      <w:szCs w:val="24"/>
                      <w:lang w:eastAsia="bg-BG"/>
                    </w:rPr>
                  </w:pPr>
                  <w:r w:rsidRPr="00976337">
                    <w:rPr>
                      <w:rFonts w:ascii="Times New Roman" w:eastAsia="Times New Roman" w:hAnsi="Times New Roman" w:cs="Times New Roman"/>
                      <w:sz w:val="24"/>
                      <w:szCs w:val="24"/>
                      <w:lang w:eastAsia="bg-BG"/>
                    </w:rPr>
                    <w:t>Общо публични разходи в евро</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lang w:eastAsia="bg-BG"/>
                    </w:rPr>
                    <w:t>Евро</w:t>
                  </w:r>
                </w:p>
              </w:tc>
              <w:tc>
                <w:tcPr>
                  <w:tcW w:w="1737" w:type="dxa"/>
                </w:tcPr>
                <w:p w:rsidR="00091820" w:rsidRPr="00976337" w:rsidRDefault="00F75C0E" w:rsidP="0009244D">
                  <w:pPr>
                    <w:widowControl w:val="0"/>
                    <w:autoSpaceDE w:val="0"/>
                    <w:autoSpaceDN w:val="0"/>
                    <w:adjustRightInd w:val="0"/>
                    <w:spacing w:after="0"/>
                    <w:jc w:val="center"/>
                    <w:rPr>
                      <w:rFonts w:ascii="Times New Roman" w:eastAsia="Calibri" w:hAnsi="Times New Roman" w:cs="Times New Roman"/>
                      <w:sz w:val="24"/>
                      <w:szCs w:val="24"/>
                      <w:lang w:eastAsia="bg-BG"/>
                    </w:rPr>
                  </w:pPr>
                  <w:r w:rsidRPr="00976337">
                    <w:rPr>
                      <w:rFonts w:ascii="Times New Roman" w:eastAsia="Calibri" w:hAnsi="Times New Roman" w:cs="Times New Roman"/>
                      <w:sz w:val="24"/>
                      <w:szCs w:val="24"/>
                    </w:rPr>
                    <w:t>880 000</w:t>
                  </w:r>
                </w:p>
              </w:tc>
            </w:tr>
            <w:tr w:rsidR="00091820" w:rsidRPr="00091820" w:rsidTr="00C85F51">
              <w:tc>
                <w:tcPr>
                  <w:tcW w:w="1242" w:type="dxa"/>
                  <w:vMerge w:val="restart"/>
                  <w:tcBorders>
                    <w:bottom w:val="single" w:sz="4" w:space="0" w:color="000000"/>
                  </w:tcBorders>
                  <w:shd w:val="clear" w:color="auto" w:fill="FFFF99"/>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b/>
                      <w:sz w:val="24"/>
                      <w:szCs w:val="24"/>
                      <w:highlight w:val="yellow"/>
                      <w:lang w:eastAsia="bg-BG"/>
                    </w:rPr>
                  </w:pPr>
                  <w:r w:rsidRPr="00091820">
                    <w:rPr>
                      <w:rFonts w:ascii="Times New Roman" w:eastAsia="Calibri" w:hAnsi="Times New Roman" w:cs="Arial"/>
                      <w:b/>
                      <w:sz w:val="24"/>
                      <w:szCs w:val="24"/>
                      <w:lang w:eastAsia="bg-BG"/>
                    </w:rPr>
                    <w:t>Резултат</w:t>
                  </w:r>
                </w:p>
              </w:tc>
              <w:tc>
                <w:tcPr>
                  <w:tcW w:w="4565" w:type="dxa"/>
                </w:tcPr>
                <w:p w:rsidR="00091820" w:rsidRPr="00976337" w:rsidRDefault="00091820" w:rsidP="0009244D">
                  <w:pPr>
                    <w:widowControl w:val="0"/>
                    <w:autoSpaceDE w:val="0"/>
                    <w:autoSpaceDN w:val="0"/>
                    <w:adjustRightInd w:val="0"/>
                    <w:spacing w:after="0"/>
                    <w:rPr>
                      <w:rFonts w:ascii="Times New Roman" w:eastAsia="MS Mincho" w:hAnsi="Times New Roman" w:cs="Arial"/>
                      <w:lang w:val="ru-RU" w:eastAsia="bg-BG"/>
                    </w:rPr>
                  </w:pPr>
                  <w:r w:rsidRPr="00976337">
                    <w:rPr>
                      <w:rFonts w:ascii="Times New Roman" w:eastAsia="Times New Roman" w:hAnsi="Times New Roman" w:cs="Times New Roman"/>
                      <w:sz w:val="24"/>
                      <w:szCs w:val="24"/>
                      <w:lang w:eastAsia="bg-BG"/>
                    </w:rPr>
                    <w:t>Брой жители, които се ползват от подобрени услуги/инфраструктура</w:t>
                  </w:r>
                </w:p>
              </w:tc>
              <w:tc>
                <w:tcPr>
                  <w:tcW w:w="1240" w:type="dxa"/>
                </w:tcPr>
                <w:p w:rsidR="00091820" w:rsidRPr="00976337"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976337">
                    <w:rPr>
                      <w:rFonts w:ascii="Times New Roman" w:eastAsia="Calibri" w:hAnsi="Times New Roman" w:cs="Arial"/>
                      <w:sz w:val="24"/>
                      <w:szCs w:val="24"/>
                      <w:lang w:eastAsia="bg-BG"/>
                    </w:rPr>
                    <w:t>Брой</w:t>
                  </w:r>
                </w:p>
              </w:tc>
              <w:tc>
                <w:tcPr>
                  <w:tcW w:w="1737" w:type="dxa"/>
                </w:tcPr>
                <w:p w:rsidR="00091820" w:rsidRPr="00976337" w:rsidRDefault="00F75C0E" w:rsidP="00BF1036">
                  <w:pPr>
                    <w:widowControl w:val="0"/>
                    <w:autoSpaceDE w:val="0"/>
                    <w:autoSpaceDN w:val="0"/>
                    <w:adjustRightInd w:val="0"/>
                    <w:spacing w:after="0"/>
                    <w:jc w:val="center"/>
                    <w:rPr>
                      <w:rFonts w:ascii="Times New Roman" w:eastAsia="Calibri" w:hAnsi="Times New Roman" w:cs="Times New Roman"/>
                      <w:sz w:val="24"/>
                      <w:szCs w:val="24"/>
                      <w:lang w:val="en-US" w:eastAsia="bg-BG"/>
                    </w:rPr>
                  </w:pPr>
                  <w:r w:rsidRPr="00976337">
                    <w:rPr>
                      <w:rFonts w:ascii="Times New Roman" w:eastAsia="Calibri" w:hAnsi="Times New Roman" w:cs="Times New Roman"/>
                      <w:sz w:val="24"/>
                      <w:szCs w:val="24"/>
                      <w:lang w:eastAsia="bg-BG"/>
                    </w:rPr>
                    <w:t xml:space="preserve"> </w:t>
                  </w:r>
                  <w:r w:rsidR="00BF1036" w:rsidRPr="00976337">
                    <w:rPr>
                      <w:rFonts w:ascii="Times New Roman" w:eastAsia="Calibri" w:hAnsi="Times New Roman" w:cs="Times New Roman"/>
                      <w:sz w:val="24"/>
                      <w:szCs w:val="24"/>
                      <w:lang w:val="en-US" w:eastAsia="bg-BG"/>
                    </w:rPr>
                    <w:t>16</w:t>
                  </w:r>
                  <w:r w:rsidR="00913684" w:rsidRPr="00976337">
                    <w:rPr>
                      <w:rFonts w:ascii="Times New Roman" w:eastAsia="Calibri" w:hAnsi="Times New Roman" w:cs="Times New Roman"/>
                      <w:sz w:val="24"/>
                      <w:szCs w:val="24"/>
                      <w:lang w:eastAsia="bg-BG"/>
                    </w:rPr>
                    <w:t xml:space="preserve"> </w:t>
                  </w:r>
                  <w:r w:rsidR="00BF1036" w:rsidRPr="00976337">
                    <w:rPr>
                      <w:rFonts w:ascii="Times New Roman" w:eastAsia="Calibri" w:hAnsi="Times New Roman" w:cs="Times New Roman"/>
                      <w:sz w:val="24"/>
                      <w:szCs w:val="24"/>
                      <w:lang w:val="en-US" w:eastAsia="bg-BG"/>
                    </w:rPr>
                    <w:t>500</w:t>
                  </w:r>
                </w:p>
              </w:tc>
            </w:tr>
            <w:tr w:rsidR="00091820" w:rsidRPr="00091820" w:rsidTr="00C85F51">
              <w:tc>
                <w:tcPr>
                  <w:tcW w:w="1242" w:type="dxa"/>
                  <w:vMerge/>
                  <w:tcBorders>
                    <w:bottom w:val="single" w:sz="4" w:space="0" w:color="000000"/>
                  </w:tcBorders>
                  <w:shd w:val="clear" w:color="auto" w:fill="FFFF99"/>
                  <w:vAlign w:val="center"/>
                </w:tcPr>
                <w:p w:rsidR="00091820" w:rsidRPr="00091820" w:rsidRDefault="00091820" w:rsidP="0009244D">
                  <w:pPr>
                    <w:widowControl w:val="0"/>
                    <w:autoSpaceDE w:val="0"/>
                    <w:autoSpaceDN w:val="0"/>
                    <w:adjustRightInd w:val="0"/>
                    <w:spacing w:after="0"/>
                    <w:ind w:left="-108" w:right="-108"/>
                    <w:jc w:val="center"/>
                    <w:rPr>
                      <w:rFonts w:ascii="Times New Roman" w:eastAsia="Calibri" w:hAnsi="Times New Roman" w:cs="Arial"/>
                      <w:highlight w:val="yellow"/>
                      <w:lang w:val="ru-RU" w:eastAsia="bg-BG"/>
                    </w:rPr>
                  </w:pPr>
                </w:p>
              </w:tc>
              <w:tc>
                <w:tcPr>
                  <w:tcW w:w="4565" w:type="dxa"/>
                </w:tcPr>
                <w:p w:rsidR="00091820" w:rsidRPr="00091820" w:rsidRDefault="00091820" w:rsidP="0009244D">
                  <w:pPr>
                    <w:widowControl w:val="0"/>
                    <w:autoSpaceDE w:val="0"/>
                    <w:autoSpaceDN w:val="0"/>
                    <w:adjustRightInd w:val="0"/>
                    <w:spacing w:after="0"/>
                    <w:rPr>
                      <w:rFonts w:ascii="Times New Roman" w:eastAsia="MS Mincho" w:hAnsi="Times New Roman" w:cs="Arial"/>
                      <w:sz w:val="24"/>
                      <w:szCs w:val="24"/>
                      <w:lang w:val="ru-RU" w:eastAsia="bg-BG"/>
                    </w:rPr>
                  </w:pPr>
                  <w:r w:rsidRPr="00091820">
                    <w:rPr>
                      <w:rFonts w:ascii="Times New Roman" w:eastAsia="Times New Roman" w:hAnsi="Times New Roman" w:cs="Arial"/>
                      <w:sz w:val="24"/>
                      <w:szCs w:val="24"/>
                      <w:lang w:eastAsia="bg-BG"/>
                    </w:rPr>
                    <w:t>Брой създадени работни места</w:t>
                  </w:r>
                </w:p>
              </w:tc>
              <w:tc>
                <w:tcPr>
                  <w:tcW w:w="1240" w:type="dxa"/>
                </w:tcPr>
                <w:p w:rsidR="00091820" w:rsidRPr="00091820" w:rsidRDefault="00091820" w:rsidP="0009244D">
                  <w:pPr>
                    <w:widowControl w:val="0"/>
                    <w:autoSpaceDE w:val="0"/>
                    <w:autoSpaceDN w:val="0"/>
                    <w:adjustRightInd w:val="0"/>
                    <w:spacing w:after="0"/>
                    <w:rPr>
                      <w:rFonts w:ascii="Times New Roman" w:eastAsia="Calibri" w:hAnsi="Times New Roman" w:cs="Arial"/>
                      <w:sz w:val="24"/>
                      <w:szCs w:val="24"/>
                      <w:lang w:eastAsia="bg-BG"/>
                    </w:rPr>
                  </w:pPr>
                  <w:r w:rsidRPr="00091820">
                    <w:rPr>
                      <w:rFonts w:ascii="Times New Roman" w:eastAsia="Calibri" w:hAnsi="Times New Roman" w:cs="Arial"/>
                      <w:sz w:val="24"/>
                      <w:szCs w:val="24"/>
                      <w:lang w:eastAsia="bg-BG"/>
                    </w:rPr>
                    <w:t>Брой</w:t>
                  </w:r>
                </w:p>
              </w:tc>
              <w:tc>
                <w:tcPr>
                  <w:tcW w:w="1737" w:type="dxa"/>
                </w:tcPr>
                <w:p w:rsidR="00091820" w:rsidRPr="00F75C0E" w:rsidRDefault="00F75C0E" w:rsidP="0009244D">
                  <w:pPr>
                    <w:widowControl w:val="0"/>
                    <w:autoSpaceDE w:val="0"/>
                    <w:autoSpaceDN w:val="0"/>
                    <w:adjustRightInd w:val="0"/>
                    <w:spacing w:after="0"/>
                    <w:jc w:val="center"/>
                    <w:rPr>
                      <w:rFonts w:ascii="Times New Roman" w:eastAsia="Calibri" w:hAnsi="Times New Roman" w:cs="Arial"/>
                      <w:sz w:val="24"/>
                      <w:szCs w:val="24"/>
                      <w:lang w:eastAsia="bg-BG"/>
                    </w:rPr>
                  </w:pPr>
                  <w:r>
                    <w:rPr>
                      <w:rFonts w:ascii="Times New Roman" w:eastAsia="Calibri" w:hAnsi="Times New Roman" w:cs="Arial"/>
                      <w:sz w:val="24"/>
                      <w:szCs w:val="24"/>
                      <w:lang w:eastAsia="bg-BG"/>
                    </w:rPr>
                    <w:t>3</w:t>
                  </w:r>
                </w:p>
              </w:tc>
            </w:tr>
          </w:tbl>
          <w:p w:rsidR="00FE00A7" w:rsidRPr="00476A91" w:rsidRDefault="00FE00A7" w:rsidP="0009244D">
            <w:pPr>
              <w:spacing w:line="276" w:lineRule="auto"/>
              <w:jc w:val="both"/>
              <w:rPr>
                <w:rFonts w:ascii="Times New Roman" w:eastAsia="Times New Roman" w:hAnsi="Times New Roman"/>
                <w:sz w:val="24"/>
                <w:szCs w:val="24"/>
                <w:lang w:eastAsia="bg-BG"/>
              </w:rPr>
            </w:pPr>
            <w:r w:rsidRPr="00476A91">
              <w:rPr>
                <w:rFonts w:ascii="Times New Roman" w:hAnsi="Times New Roman"/>
                <w:sz w:val="24"/>
                <w:szCs w:val="24"/>
              </w:rPr>
              <w:t xml:space="preserve">Във формуляра за кандидатстване / Формуляра за мониторинг  кандидатът следва да заложи  и предостави  информация по индикатори: </w:t>
            </w:r>
          </w:p>
          <w:p w:rsidR="00FE00A7" w:rsidRPr="00476A91" w:rsidRDefault="00FE00A7" w:rsidP="0009244D">
            <w:pPr>
              <w:pStyle w:val="af0"/>
              <w:numPr>
                <w:ilvl w:val="0"/>
                <w:numId w:val="44"/>
              </w:numPr>
              <w:spacing w:line="276" w:lineRule="auto"/>
              <w:jc w:val="both"/>
            </w:pPr>
            <w:r w:rsidRPr="00476A91">
              <w:t>В индикатор „Брой жители, които се ползват от подобрени услуги/инфраструктура“ кандидатът следва да попълни броя жители, които чрез проектното предложение ще се ползват от подобрени услуги/инфраструктура (по данни от официални регистри).</w:t>
            </w:r>
          </w:p>
          <w:p w:rsidR="007B6EFC" w:rsidRDefault="00FE00A7" w:rsidP="0009244D">
            <w:pPr>
              <w:pStyle w:val="af0"/>
              <w:numPr>
                <w:ilvl w:val="0"/>
                <w:numId w:val="44"/>
              </w:numPr>
              <w:spacing w:line="276" w:lineRule="auto"/>
              <w:jc w:val="both"/>
            </w:pPr>
            <w:r w:rsidRPr="00D7257F">
              <w:t xml:space="preserve">Индикатор „Брой създадени работни места“ се попълва от кандидата </w:t>
            </w:r>
            <w:r w:rsidRPr="004F6F3D">
              <w:t>в случай, че чрез проектното предложение се създават работни места</w:t>
            </w:r>
            <w:r w:rsidRPr="00D7257F">
              <w:t xml:space="preserve"> (в резултат от изпълнението му), като се попълва техния брой. В случай, че не се създават работни места, във Формуляра за кандидатстване в Индикатора се попълва стойност „0“. </w:t>
            </w:r>
          </w:p>
          <w:p w:rsidR="004F6F3D" w:rsidRPr="004F6F3D" w:rsidRDefault="004F6F3D" w:rsidP="0009244D">
            <w:pPr>
              <w:spacing w:line="276" w:lineRule="auto"/>
              <w:jc w:val="both"/>
              <w:rPr>
                <w:rFonts w:ascii="Times New Roman" w:hAnsi="Times New Roman" w:cs="Times New Roman"/>
                <w:sz w:val="24"/>
                <w:szCs w:val="24"/>
              </w:rPr>
            </w:pPr>
          </w:p>
        </w:tc>
      </w:tr>
    </w:tbl>
    <w:p w:rsidR="00F74842" w:rsidRPr="007C4837" w:rsidRDefault="00F74842" w:rsidP="0009244D">
      <w:pPr>
        <w:pStyle w:val="1"/>
        <w:rPr>
          <w:rFonts w:cs="Times New Roman"/>
          <w:szCs w:val="24"/>
        </w:rPr>
      </w:pPr>
      <w:bookmarkStart w:id="10" w:name="_Toc92720666"/>
      <w:r w:rsidRPr="007C4837">
        <w:rPr>
          <w:rFonts w:cs="Times New Roman"/>
          <w:szCs w:val="24"/>
        </w:rPr>
        <w:lastRenderedPageBreak/>
        <w:t>8. Общ размер на безвъзмездната финансова помощ по процедурата:</w:t>
      </w:r>
      <w:bookmarkEnd w:id="10"/>
    </w:p>
    <w:tbl>
      <w:tblPr>
        <w:tblStyle w:val="a9"/>
        <w:tblW w:w="9606" w:type="dxa"/>
        <w:tblLook w:val="04A0" w:firstRow="1" w:lastRow="0" w:firstColumn="1" w:lastColumn="0" w:noHBand="0" w:noVBand="1"/>
      </w:tblPr>
      <w:tblGrid>
        <w:gridCol w:w="9606"/>
      </w:tblGrid>
      <w:tr w:rsidR="00F74842" w:rsidRPr="007C4837" w:rsidTr="00D059A4">
        <w:tc>
          <w:tcPr>
            <w:tcW w:w="9606" w:type="dxa"/>
          </w:tcPr>
          <w:p w:rsidR="006E587A" w:rsidRPr="006B4D8B" w:rsidRDefault="006E587A"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hAnsi="Times New Roman" w:cs="Times New Roman"/>
                <w:sz w:val="24"/>
                <w:szCs w:val="24"/>
              </w:rPr>
              <w:t xml:space="preserve">Общият размер на безвъзмездната финансова помощ по </w:t>
            </w:r>
            <w:r w:rsidR="0002290D" w:rsidRPr="007C4837">
              <w:rPr>
                <w:rFonts w:ascii="Times New Roman" w:hAnsi="Times New Roman" w:cs="Times New Roman"/>
                <w:sz w:val="24"/>
                <w:szCs w:val="24"/>
              </w:rPr>
              <w:t>настоящата процедура е както следва:</w:t>
            </w:r>
          </w:p>
          <w:tbl>
            <w:tblPr>
              <w:tblStyle w:val="a9"/>
              <w:tblW w:w="0" w:type="auto"/>
              <w:tblLook w:val="04A0" w:firstRow="1" w:lastRow="0" w:firstColumn="1" w:lastColumn="0" w:noHBand="0" w:noVBand="1"/>
            </w:tblPr>
            <w:tblGrid>
              <w:gridCol w:w="2875"/>
              <w:gridCol w:w="3112"/>
              <w:gridCol w:w="2994"/>
            </w:tblGrid>
            <w:tr w:rsidR="006E587A" w:rsidRPr="007C4837" w:rsidTr="00F92872">
              <w:tc>
                <w:tcPr>
                  <w:tcW w:w="2875"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Общ размер на безвъзмездната финансова помощ</w:t>
                  </w:r>
                </w:p>
              </w:tc>
              <w:tc>
                <w:tcPr>
                  <w:tcW w:w="3112"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Средства от Европейския земеделски фонд за развитие на селските райони</w:t>
                  </w:r>
                  <w:r w:rsidR="00F92872">
                    <w:rPr>
                      <w:rFonts w:ascii="Times New Roman" w:hAnsi="Times New Roman" w:cs="Times New Roman"/>
                      <w:b/>
                      <w:sz w:val="24"/>
                      <w:szCs w:val="24"/>
                    </w:rPr>
                    <w:t xml:space="preserve"> (ЕЗФСР)</w:t>
                  </w:r>
                </w:p>
              </w:tc>
              <w:tc>
                <w:tcPr>
                  <w:tcW w:w="2994" w:type="dxa"/>
                  <w:shd w:val="clear" w:color="auto" w:fill="D9D9D9" w:themeFill="background1" w:themeFillShade="D9"/>
                </w:tcPr>
                <w:p w:rsidR="006E587A" w:rsidRPr="007C4837" w:rsidRDefault="006E587A" w:rsidP="0009244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 xml:space="preserve">Национално </w:t>
                  </w:r>
                  <w:proofErr w:type="spellStart"/>
                  <w:r w:rsidRPr="007C4837">
                    <w:rPr>
                      <w:rFonts w:ascii="Times New Roman" w:hAnsi="Times New Roman" w:cs="Times New Roman"/>
                      <w:b/>
                      <w:sz w:val="24"/>
                      <w:szCs w:val="24"/>
                    </w:rPr>
                    <w:t>съфинансиране</w:t>
                  </w:r>
                  <w:proofErr w:type="spellEnd"/>
                </w:p>
              </w:tc>
            </w:tr>
            <w:tr w:rsidR="00A92759" w:rsidRPr="007C4837" w:rsidTr="00F92872">
              <w:trPr>
                <w:trHeight w:val="172"/>
              </w:trPr>
              <w:tc>
                <w:tcPr>
                  <w:tcW w:w="2875" w:type="dxa"/>
                </w:tcPr>
                <w:p w:rsidR="00F75C0E" w:rsidRPr="00186725" w:rsidRDefault="00607617" w:rsidP="003C68A9">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lang w:eastAsia="en-IE"/>
                    </w:rPr>
                    <w:t>121 159,74</w:t>
                  </w:r>
                  <w:r w:rsidR="00CD3702" w:rsidRPr="00186725">
                    <w:rPr>
                      <w:rFonts w:ascii="Times New Roman" w:hAnsi="Times New Roman" w:cs="Times New Roman"/>
                      <w:sz w:val="24"/>
                      <w:szCs w:val="24"/>
                      <w:lang w:eastAsia="en-IE"/>
                    </w:rPr>
                    <w:t xml:space="preserve"> </w:t>
                  </w:r>
                  <w:r w:rsidR="002D5C78" w:rsidRPr="00186725">
                    <w:rPr>
                      <w:rFonts w:ascii="Times New Roman" w:hAnsi="Times New Roman" w:cs="Times New Roman"/>
                      <w:sz w:val="24"/>
                      <w:szCs w:val="24"/>
                      <w:lang w:eastAsia="en-IE"/>
                    </w:rPr>
                    <w:t>лева</w:t>
                  </w:r>
                </w:p>
              </w:tc>
              <w:tc>
                <w:tcPr>
                  <w:tcW w:w="3112" w:type="dxa"/>
                </w:tcPr>
                <w:p w:rsidR="00A92759" w:rsidRPr="00186725" w:rsidRDefault="00607617" w:rsidP="001B7C03">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rPr>
                    <w:t>109 043,77</w:t>
                  </w:r>
                  <w:r w:rsidR="00CD3702" w:rsidRPr="00186725">
                    <w:rPr>
                      <w:rFonts w:ascii="Times New Roman" w:hAnsi="Times New Roman" w:cs="Times New Roman"/>
                      <w:sz w:val="24"/>
                      <w:szCs w:val="24"/>
                    </w:rPr>
                    <w:t xml:space="preserve"> </w:t>
                  </w:r>
                  <w:r w:rsidR="00A92759" w:rsidRPr="00186725">
                    <w:rPr>
                      <w:rFonts w:ascii="Times New Roman" w:hAnsi="Times New Roman" w:cs="Times New Roman"/>
                      <w:sz w:val="24"/>
                      <w:szCs w:val="24"/>
                    </w:rPr>
                    <w:t>лева</w:t>
                  </w:r>
                </w:p>
              </w:tc>
              <w:tc>
                <w:tcPr>
                  <w:tcW w:w="2994" w:type="dxa"/>
                </w:tcPr>
                <w:p w:rsidR="00A92759" w:rsidRPr="00186725" w:rsidRDefault="00607617" w:rsidP="000E2238">
                  <w:pPr>
                    <w:spacing w:line="276" w:lineRule="auto"/>
                    <w:jc w:val="center"/>
                    <w:rPr>
                      <w:rFonts w:ascii="Times New Roman" w:hAnsi="Times New Roman" w:cs="Times New Roman"/>
                      <w:sz w:val="24"/>
                      <w:szCs w:val="24"/>
                    </w:rPr>
                  </w:pPr>
                  <w:r w:rsidRPr="00186725">
                    <w:rPr>
                      <w:rFonts w:ascii="Times New Roman" w:hAnsi="Times New Roman" w:cs="Times New Roman"/>
                      <w:sz w:val="24"/>
                      <w:szCs w:val="24"/>
                    </w:rPr>
                    <w:t>12 115,97</w:t>
                  </w:r>
                  <w:r w:rsidR="00CD3702" w:rsidRPr="00186725">
                    <w:rPr>
                      <w:rFonts w:ascii="Times New Roman" w:hAnsi="Times New Roman" w:cs="Times New Roman"/>
                      <w:sz w:val="24"/>
                      <w:szCs w:val="24"/>
                    </w:rPr>
                    <w:t xml:space="preserve"> </w:t>
                  </w:r>
                  <w:r w:rsidR="00A92759" w:rsidRPr="00186725">
                    <w:rPr>
                      <w:rFonts w:ascii="Times New Roman" w:hAnsi="Times New Roman" w:cs="Times New Roman"/>
                      <w:sz w:val="24"/>
                      <w:szCs w:val="24"/>
                    </w:rPr>
                    <w:t>лева</w:t>
                  </w:r>
                </w:p>
              </w:tc>
            </w:tr>
          </w:tbl>
          <w:p w:rsidR="006E587A" w:rsidRPr="007C4837" w:rsidRDefault="00D659F2" w:rsidP="00F40BE0">
            <w:pPr>
              <w:spacing w:line="276" w:lineRule="auto"/>
              <w:jc w:val="both"/>
              <w:rPr>
                <w:rFonts w:ascii="Times New Roman" w:hAnsi="Times New Roman" w:cs="Times New Roman"/>
                <w:sz w:val="24"/>
                <w:szCs w:val="24"/>
              </w:rPr>
            </w:pPr>
            <w:r w:rsidRPr="007C4837">
              <w:rPr>
                <w:rFonts w:ascii="Times New Roman" w:hAnsi="Times New Roman" w:cs="Times New Roman"/>
                <w:b/>
                <w:sz w:val="24"/>
                <w:szCs w:val="24"/>
                <w:u w:val="single"/>
              </w:rPr>
              <w:t>Важно!</w:t>
            </w:r>
            <w:r w:rsidR="00F40BE0">
              <w:rPr>
                <w:rFonts w:ascii="Times New Roman" w:hAnsi="Times New Roman" w:cs="Times New Roman"/>
                <w:b/>
                <w:sz w:val="24"/>
                <w:szCs w:val="24"/>
                <w:u w:val="single"/>
              </w:rPr>
              <w:t xml:space="preserve"> </w:t>
            </w:r>
            <w:r w:rsidR="00F92872" w:rsidRPr="00F92872">
              <w:rPr>
                <w:rFonts w:ascii="Times New Roman" w:hAnsi="Times New Roman" w:cs="Times New Roman"/>
                <w:sz w:val="24"/>
                <w:szCs w:val="24"/>
              </w:rPr>
              <w:t>Безвъзмездната финансова помощ се предоставя в лева</w:t>
            </w:r>
            <w:r w:rsidR="00F92872">
              <w:rPr>
                <w:rFonts w:ascii="Times New Roman" w:hAnsi="Times New Roman" w:cs="Times New Roman"/>
                <w:sz w:val="24"/>
                <w:szCs w:val="24"/>
              </w:rPr>
              <w:t>.</w:t>
            </w:r>
          </w:p>
        </w:tc>
      </w:tr>
    </w:tbl>
    <w:p w:rsidR="00F74842" w:rsidRDefault="00F74842" w:rsidP="0009244D">
      <w:pPr>
        <w:pStyle w:val="1"/>
        <w:jc w:val="both"/>
      </w:pPr>
      <w:bookmarkStart w:id="11" w:name="_Toc92720667"/>
      <w:r>
        <w:t>9. Минимален и максимален размер на безвъзмездната финансова помощ за конкретен проект</w:t>
      </w:r>
      <w:r w:rsidRPr="00F74842">
        <w:t>:</w:t>
      </w:r>
      <w:bookmarkEnd w:id="11"/>
    </w:p>
    <w:tbl>
      <w:tblPr>
        <w:tblStyle w:val="a9"/>
        <w:tblW w:w="9606" w:type="dxa"/>
        <w:tblLook w:val="04A0" w:firstRow="1" w:lastRow="0" w:firstColumn="1" w:lastColumn="0" w:noHBand="0" w:noVBand="1"/>
      </w:tblPr>
      <w:tblGrid>
        <w:gridCol w:w="9606"/>
      </w:tblGrid>
      <w:tr w:rsidR="00F74842" w:rsidTr="00D059A4">
        <w:tc>
          <w:tcPr>
            <w:tcW w:w="9606" w:type="dxa"/>
          </w:tcPr>
          <w:p w:rsidR="00B423E2" w:rsidRPr="009A180A" w:rsidRDefault="00C931E4"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Минимал</w:t>
            </w:r>
            <w:r w:rsidR="00B423E2"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00B423E2"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sidR="00C85F51">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00B423E2"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00B423E2" w:rsidRPr="009A180A">
              <w:rPr>
                <w:rFonts w:ascii="Times New Roman" w:eastAsia="Times New Roman" w:hAnsi="Times New Roman" w:cs="Times New Roman"/>
                <w:sz w:val="24"/>
                <w:szCs w:val="24"/>
                <w:shd w:val="clear" w:color="auto" w:fill="FEFEFE"/>
                <w:lang w:eastAsia="bg-BG"/>
              </w:rPr>
              <w:t>проект</w:t>
            </w:r>
            <w:r>
              <w:rPr>
                <w:rFonts w:ascii="Times New Roman" w:eastAsia="Times New Roman" w:hAnsi="Times New Roman" w:cs="Times New Roman"/>
                <w:sz w:val="24"/>
                <w:szCs w:val="24"/>
                <w:shd w:val="clear" w:color="auto" w:fill="FEFEFE"/>
                <w:lang w:eastAsia="bg-BG"/>
              </w:rPr>
              <w:t xml:space="preserve"> по СВОМР е </w:t>
            </w:r>
            <w:r w:rsidR="00B423E2" w:rsidRPr="009A180A">
              <w:rPr>
                <w:rFonts w:ascii="Times New Roman" w:eastAsia="Times New Roman" w:hAnsi="Times New Roman" w:cs="Times New Roman"/>
                <w:sz w:val="24"/>
                <w:szCs w:val="24"/>
                <w:shd w:val="clear" w:color="auto" w:fill="FEFEFE"/>
                <w:lang w:eastAsia="bg-BG"/>
              </w:rPr>
              <w:t xml:space="preserve"> левовата равностойност на 5000 евро (9 779 лева)</w:t>
            </w:r>
            <w:r>
              <w:rPr>
                <w:rFonts w:ascii="Times New Roman" w:eastAsia="Times New Roman" w:hAnsi="Times New Roman" w:cs="Times New Roman"/>
                <w:sz w:val="24"/>
                <w:szCs w:val="24"/>
                <w:shd w:val="clear" w:color="auto" w:fill="FEFEFE"/>
                <w:lang w:eastAsia="bg-BG"/>
              </w:rPr>
              <w:t>.</w:t>
            </w:r>
          </w:p>
          <w:p w:rsidR="00B423E2" w:rsidRPr="009A180A" w:rsidRDefault="00C931E4" w:rsidP="0009244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Максимал</w:t>
            </w:r>
            <w:r w:rsidR="00B423E2"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00B423E2"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sidR="00C85F51">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00B423E2"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00B423E2" w:rsidRPr="00BA7025">
              <w:rPr>
                <w:rFonts w:ascii="Times New Roman" w:eastAsia="Times New Roman" w:hAnsi="Times New Roman" w:cs="Times New Roman"/>
                <w:sz w:val="24"/>
                <w:szCs w:val="24"/>
                <w:shd w:val="clear" w:color="auto" w:fill="FEFEFE"/>
                <w:lang w:eastAsia="bg-BG"/>
              </w:rPr>
              <w:t>проект – левовата равностойност на 200 000 евро (391 16</w:t>
            </w:r>
            <w:r w:rsidR="005A5910" w:rsidRPr="00BA7025">
              <w:rPr>
                <w:rFonts w:ascii="Times New Roman" w:eastAsia="Times New Roman" w:hAnsi="Times New Roman" w:cs="Times New Roman"/>
                <w:sz w:val="24"/>
                <w:szCs w:val="24"/>
                <w:shd w:val="clear" w:color="auto" w:fill="FEFEFE"/>
                <w:lang w:eastAsia="bg-BG"/>
              </w:rPr>
              <w:t>0</w:t>
            </w:r>
            <w:r w:rsidR="00B423E2" w:rsidRPr="00BA7025">
              <w:rPr>
                <w:rFonts w:ascii="Times New Roman" w:eastAsia="Times New Roman" w:hAnsi="Times New Roman" w:cs="Times New Roman"/>
                <w:sz w:val="24"/>
                <w:szCs w:val="24"/>
                <w:shd w:val="clear" w:color="auto" w:fill="FEFEFE"/>
                <w:lang w:eastAsia="bg-BG"/>
              </w:rPr>
              <w:t xml:space="preserve"> лева)</w:t>
            </w:r>
            <w:r w:rsidR="00C85F51" w:rsidRPr="00BA7025">
              <w:rPr>
                <w:rFonts w:ascii="Times New Roman" w:eastAsia="Times New Roman" w:hAnsi="Times New Roman" w:cs="Times New Roman"/>
                <w:sz w:val="24"/>
                <w:szCs w:val="24"/>
                <w:shd w:val="clear" w:color="auto" w:fill="FEFEFE"/>
                <w:lang w:eastAsia="bg-BG"/>
              </w:rPr>
              <w:t>.</w:t>
            </w:r>
          </w:p>
          <w:p w:rsidR="00D837DE" w:rsidRPr="00FA1AF0" w:rsidRDefault="00D837DE" w:rsidP="0009244D">
            <w:pPr>
              <w:widowControl w:val="0"/>
              <w:autoSpaceDE w:val="0"/>
              <w:autoSpaceDN w:val="0"/>
              <w:adjustRightInd w:val="0"/>
              <w:spacing w:line="276" w:lineRule="auto"/>
              <w:jc w:val="both"/>
              <w:rPr>
                <w:rFonts w:ascii="Times New Roman" w:eastAsia="Times New Roman" w:hAnsi="Times New Roman" w:cs="Times New Roman"/>
                <w:i/>
                <w:sz w:val="24"/>
                <w:szCs w:val="24"/>
                <w:shd w:val="clear" w:color="auto" w:fill="FEFEFE"/>
                <w:lang w:eastAsia="bg-BG"/>
              </w:rPr>
            </w:pPr>
            <w:r w:rsidRPr="00FA1AF0">
              <w:rPr>
                <w:rFonts w:ascii="Times New Roman" w:eastAsia="Times New Roman" w:hAnsi="Times New Roman" w:cs="Times New Roman"/>
                <w:i/>
                <w:sz w:val="24"/>
                <w:szCs w:val="24"/>
                <w:shd w:val="clear" w:color="auto" w:fill="FEFEFE"/>
                <w:lang w:eastAsia="bg-BG"/>
              </w:rPr>
              <w:t>Забележки:</w:t>
            </w:r>
            <w:r w:rsidR="00FA1AF0" w:rsidRPr="00FA1AF0">
              <w:rPr>
                <w:rFonts w:ascii="Times New Roman" w:eastAsia="Times New Roman" w:hAnsi="Times New Roman" w:cs="Times New Roman"/>
                <w:i/>
                <w:sz w:val="24"/>
                <w:szCs w:val="24"/>
                <w:shd w:val="clear" w:color="auto" w:fill="FEFEFE"/>
                <w:lang w:eastAsia="bg-BG"/>
              </w:rPr>
              <w:t xml:space="preserve"> </w:t>
            </w:r>
            <w:r w:rsidRPr="00FA1AF0">
              <w:rPr>
                <w:rFonts w:ascii="Times New Roman" w:eastAsia="Times New Roman" w:hAnsi="Times New Roman" w:cs="Times New Roman"/>
                <w:i/>
                <w:sz w:val="24"/>
                <w:szCs w:val="24"/>
                <w:shd w:val="clear" w:color="auto" w:fill="FEFEFE"/>
                <w:lang w:eastAsia="bg-BG"/>
              </w:rPr>
              <w:t xml:space="preserve"> </w:t>
            </w:r>
          </w:p>
          <w:p w:rsidR="00FA1AF0" w:rsidRDefault="00B423E2" w:rsidP="0009244D">
            <w:pPr>
              <w:pStyle w:val="af0"/>
              <w:widowControl w:val="0"/>
              <w:numPr>
                <w:ilvl w:val="0"/>
                <w:numId w:val="19"/>
              </w:numPr>
              <w:autoSpaceDE w:val="0"/>
              <w:autoSpaceDN w:val="0"/>
              <w:adjustRightInd w:val="0"/>
              <w:spacing w:line="276" w:lineRule="auto"/>
              <w:jc w:val="both"/>
              <w:rPr>
                <w:shd w:val="clear" w:color="auto" w:fill="FEFEFE"/>
              </w:rPr>
            </w:pPr>
            <w:r w:rsidRPr="00D837DE">
              <w:rPr>
                <w:shd w:val="clear" w:color="auto" w:fill="FEFEFE"/>
              </w:rPr>
              <w:t xml:space="preserve">Максималният общ размер на финансовата помощ за читалища и ЮЛНЦ, получена </w:t>
            </w:r>
            <w:r w:rsidRPr="00D837DE">
              <w:rPr>
                <w:shd w:val="clear" w:color="auto" w:fill="FEFEFE"/>
              </w:rPr>
              <w:lastRenderedPageBreak/>
              <w:t>по мярката за един кандидат  за периода на прилагане на Стратегията за ВОМР не може да надвишава  левовата равностойност на 100 000 евро.</w:t>
            </w:r>
          </w:p>
          <w:p w:rsidR="00E0267D" w:rsidRPr="000B7BD8" w:rsidRDefault="00A94C73" w:rsidP="007E5229">
            <w:pPr>
              <w:pStyle w:val="af0"/>
              <w:widowControl w:val="0"/>
              <w:numPr>
                <w:ilvl w:val="0"/>
                <w:numId w:val="19"/>
              </w:numPr>
              <w:autoSpaceDE w:val="0"/>
              <w:autoSpaceDN w:val="0"/>
              <w:adjustRightInd w:val="0"/>
              <w:spacing w:line="276" w:lineRule="auto"/>
              <w:jc w:val="both"/>
            </w:pPr>
            <w:r w:rsidRPr="009E240F">
              <w:rPr>
                <w:shd w:val="clear" w:color="auto" w:fill="FEFEFE"/>
              </w:rPr>
              <w:t xml:space="preserve">Сдружение „МИГ-Елхово-Болярово“ е допустим получател на безвъзмездна финансова помощ към Стратегията. </w:t>
            </w:r>
            <w:r w:rsidR="00D837DE" w:rsidRPr="003C5BE1">
              <w:rPr>
                <w:shd w:val="clear" w:color="auto" w:fill="FEFEFE"/>
              </w:rPr>
              <w:t>Максималният размер на финансовата помощ</w:t>
            </w:r>
            <w:r w:rsidRPr="003C5BE1">
              <w:rPr>
                <w:shd w:val="clear" w:color="auto" w:fill="FEFEFE"/>
              </w:rPr>
              <w:t>, която Сдружение „</w:t>
            </w:r>
            <w:r w:rsidR="00D837DE" w:rsidRPr="003C5BE1">
              <w:rPr>
                <w:shd w:val="clear" w:color="auto" w:fill="FEFEFE"/>
              </w:rPr>
              <w:t>МИГ-Елхово-Болярово</w:t>
            </w:r>
            <w:r w:rsidRPr="003C5BE1">
              <w:rPr>
                <w:shd w:val="clear" w:color="auto" w:fill="FEFEFE"/>
              </w:rPr>
              <w:t>“ може да получи</w:t>
            </w:r>
            <w:r w:rsidR="00D837DE" w:rsidRPr="003C5BE1">
              <w:rPr>
                <w:shd w:val="clear" w:color="auto" w:fill="FEFEFE"/>
              </w:rPr>
              <w:t xml:space="preserve"> за мерки, финансирани от ЕЗФРСР</w:t>
            </w:r>
            <w:r w:rsidR="009E240F" w:rsidRPr="003C5BE1">
              <w:rPr>
                <w:shd w:val="clear" w:color="auto" w:fill="FEFEFE"/>
              </w:rPr>
              <w:t xml:space="preserve"> по СВОМР</w:t>
            </w:r>
            <w:r w:rsidR="00D837DE" w:rsidRPr="009E240F">
              <w:rPr>
                <w:shd w:val="clear" w:color="auto" w:fill="FEFEFE"/>
              </w:rPr>
              <w:t>, е в</w:t>
            </w:r>
            <w:r w:rsidR="00D837DE" w:rsidRPr="003C5BE1">
              <w:rPr>
                <w:shd w:val="clear" w:color="auto" w:fill="FEFEFE"/>
              </w:rPr>
              <w:t xml:space="preserve"> размер до 10 на сто от бюджета за проекти в стратегията за ВОМР от </w:t>
            </w:r>
            <w:r w:rsidR="00D837DE" w:rsidRPr="004F6F3D">
              <w:rPr>
                <w:shd w:val="clear" w:color="auto" w:fill="FEFEFE"/>
              </w:rPr>
              <w:t>ЕЗФРСР</w:t>
            </w:r>
            <w:r w:rsidR="007E5229">
              <w:rPr>
                <w:shd w:val="clear" w:color="auto" w:fill="FEFEFE"/>
              </w:rPr>
              <w:t>.</w:t>
            </w:r>
            <w:r w:rsidR="00D837DE">
              <w:rPr>
                <w:shd w:val="clear" w:color="auto" w:fill="FEFEFE"/>
              </w:rPr>
              <w:t xml:space="preserve"> </w:t>
            </w:r>
            <w:bookmarkStart w:id="12" w:name="to_paragraph_id30997643"/>
            <w:bookmarkEnd w:id="12"/>
          </w:p>
        </w:tc>
      </w:tr>
    </w:tbl>
    <w:p w:rsidR="00F74842" w:rsidRDefault="00F74842" w:rsidP="0009244D">
      <w:pPr>
        <w:pStyle w:val="1"/>
      </w:pPr>
      <w:bookmarkStart w:id="13" w:name="_Toc92720668"/>
      <w:r>
        <w:lastRenderedPageBreak/>
        <w:t xml:space="preserve">10. Процент на </w:t>
      </w:r>
      <w:proofErr w:type="spellStart"/>
      <w:r>
        <w:t>съфинансиране</w:t>
      </w:r>
      <w:proofErr w:type="spellEnd"/>
      <w:r w:rsidRPr="00F74842">
        <w:t>:</w:t>
      </w:r>
      <w:bookmarkEnd w:id="13"/>
    </w:p>
    <w:tbl>
      <w:tblPr>
        <w:tblStyle w:val="a9"/>
        <w:tblW w:w="9606" w:type="dxa"/>
        <w:tblLook w:val="04A0" w:firstRow="1" w:lastRow="0" w:firstColumn="1" w:lastColumn="0" w:noHBand="0" w:noVBand="1"/>
      </w:tblPr>
      <w:tblGrid>
        <w:gridCol w:w="9606"/>
      </w:tblGrid>
      <w:tr w:rsidR="00F74842" w:rsidTr="00D059A4">
        <w:tc>
          <w:tcPr>
            <w:tcW w:w="9606" w:type="dxa"/>
          </w:tcPr>
          <w:p w:rsidR="00FA1AF0"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color w:val="000000"/>
                <w:sz w:val="24"/>
                <w:szCs w:val="24"/>
              </w:rPr>
              <w:t xml:space="preserve">Финансовата помощ е в размер </w:t>
            </w:r>
            <w:r w:rsidRPr="00FA1AF0">
              <w:rPr>
                <w:rFonts w:ascii="Times New Roman" w:hAnsi="Times New Roman" w:cs="Times New Roman"/>
                <w:b/>
                <w:color w:val="000000"/>
                <w:sz w:val="24"/>
                <w:szCs w:val="24"/>
              </w:rPr>
              <w:t>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r w:rsidRPr="00FA1AF0">
              <w:rPr>
                <w:rFonts w:ascii="Times New Roman" w:hAnsi="Times New Roman" w:cs="Times New Roman"/>
                <w:b/>
                <w:sz w:val="24"/>
                <w:szCs w:val="24"/>
              </w:rPr>
              <w:t>.</w:t>
            </w:r>
            <w:r w:rsidRPr="000B7BD8">
              <w:rPr>
                <w:rFonts w:ascii="Times New Roman" w:hAnsi="Times New Roman" w:cs="Times New Roman"/>
                <w:sz w:val="24"/>
                <w:szCs w:val="24"/>
              </w:rPr>
              <w:t xml:space="preserve"> </w:t>
            </w:r>
          </w:p>
          <w:p w:rsidR="000B7BD8" w:rsidRPr="000B7BD8"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sz w:val="24"/>
                <w:szCs w:val="24"/>
              </w:rPr>
              <w:t xml:space="preserve">В случаите, когато размерът на допустимите разходи по инвестициите е в размер </w:t>
            </w:r>
            <w:r w:rsidRPr="00FA1AF0">
              <w:rPr>
                <w:rFonts w:ascii="Times New Roman" w:hAnsi="Times New Roman" w:cs="Times New Roman"/>
                <w:b/>
                <w:sz w:val="24"/>
                <w:szCs w:val="24"/>
              </w:rPr>
              <w:t>до 50 000 евро</w:t>
            </w:r>
            <w:r w:rsidRPr="000B7BD8">
              <w:rPr>
                <w:rFonts w:ascii="Times New Roman" w:hAnsi="Times New Roman" w:cs="Times New Roman"/>
                <w:sz w:val="24"/>
                <w:szCs w:val="24"/>
              </w:rPr>
              <w:t xml:space="preserve"> за един обект, който е с установен потенциал за генериране на приходи се предвижда финансиране в размер на </w:t>
            </w:r>
            <w:r w:rsidRPr="00FA1AF0">
              <w:rPr>
                <w:rFonts w:ascii="Times New Roman" w:hAnsi="Times New Roman" w:cs="Times New Roman"/>
                <w:b/>
                <w:sz w:val="24"/>
                <w:szCs w:val="24"/>
              </w:rPr>
              <w:t>100 %</w:t>
            </w:r>
            <w:r w:rsidRPr="000B7BD8">
              <w:rPr>
                <w:rFonts w:ascii="Times New Roman" w:hAnsi="Times New Roman" w:cs="Times New Roman"/>
                <w:sz w:val="24"/>
                <w:szCs w:val="24"/>
              </w:rPr>
              <w:t xml:space="preserve">. </w:t>
            </w:r>
          </w:p>
          <w:p w:rsidR="000B7BD8" w:rsidRDefault="000B7BD8" w:rsidP="0009244D">
            <w:pPr>
              <w:spacing w:line="276" w:lineRule="auto"/>
              <w:jc w:val="both"/>
              <w:rPr>
                <w:rFonts w:ascii="Times New Roman" w:hAnsi="Times New Roman" w:cs="Times New Roman"/>
                <w:sz w:val="24"/>
                <w:szCs w:val="24"/>
              </w:rPr>
            </w:pPr>
            <w:r w:rsidRPr="000B7BD8">
              <w:rPr>
                <w:rFonts w:ascii="Times New Roman" w:hAnsi="Times New Roman" w:cs="Times New Roman"/>
                <w:sz w:val="24"/>
                <w:szCs w:val="24"/>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824E1C" w:rsidRPr="0012275C" w:rsidRDefault="00C410BA" w:rsidP="0009244D">
            <w:pPr>
              <w:spacing w:before="120" w:line="276" w:lineRule="auto"/>
              <w:jc w:val="both"/>
              <w:rPr>
                <w:rFonts w:ascii="Times New Roman" w:hAnsi="Times New Roman" w:cs="Times New Roman"/>
                <w:sz w:val="24"/>
                <w:szCs w:val="24"/>
              </w:rPr>
            </w:pPr>
            <w:r w:rsidRPr="00C410BA">
              <w:rPr>
                <w:rFonts w:ascii="Times New Roman" w:eastAsia="Calibri" w:hAnsi="Times New Roman" w:cs="Times New Roman"/>
                <w:sz w:val="24"/>
                <w:szCs w:val="24"/>
              </w:rPr>
              <w:t>Разликата между пълния размер на допустимите за финансово подпомагане разходи и размера на финансовата помощ</w:t>
            </w:r>
            <w:r w:rsidR="00BC759F">
              <w:rPr>
                <w:rFonts w:ascii="Times New Roman" w:eastAsia="Calibri" w:hAnsi="Times New Roman" w:cs="Times New Roman"/>
                <w:sz w:val="24"/>
                <w:szCs w:val="24"/>
              </w:rPr>
              <w:t>,</w:t>
            </w:r>
            <w:r w:rsidRPr="00C410BA">
              <w:rPr>
                <w:rFonts w:ascii="Times New Roman" w:eastAsia="Calibri" w:hAnsi="Times New Roman" w:cs="Times New Roman"/>
                <w:sz w:val="24"/>
                <w:szCs w:val="24"/>
              </w:rPr>
              <w:t xml:space="preserve"> определен въз основа на анализа „разходи-ползи“</w:t>
            </w:r>
            <w:r w:rsidR="00BC759F">
              <w:rPr>
                <w:rFonts w:ascii="Times New Roman" w:eastAsia="Calibri" w:hAnsi="Times New Roman" w:cs="Times New Roman"/>
                <w:sz w:val="24"/>
                <w:szCs w:val="24"/>
              </w:rPr>
              <w:t>,</w:t>
            </w:r>
            <w:r w:rsidRPr="00C410BA">
              <w:rPr>
                <w:rFonts w:ascii="Times New Roman" w:eastAsia="Calibri" w:hAnsi="Times New Roman" w:cs="Times New Roman"/>
                <w:sz w:val="24"/>
                <w:szCs w:val="24"/>
              </w:rPr>
              <w:t xml:space="preserve"> се осигурява от кандидата, като участието на кандидата може да бъде само в парична форма.</w:t>
            </w:r>
            <w:r w:rsidRPr="00C410BA">
              <w:rPr>
                <w:rFonts w:ascii="Times New Roman" w:eastAsia="Calibri" w:hAnsi="Times New Roman" w:cs="Times New Roman"/>
                <w:sz w:val="24"/>
                <w:szCs w:val="24"/>
                <w:lang w:val="en-US"/>
              </w:rPr>
              <w:t xml:space="preserve"> </w:t>
            </w:r>
            <w:r w:rsidRPr="00C410BA">
              <w:rPr>
                <w:rFonts w:ascii="Times New Roman" w:eastAsia="Calibri" w:hAnsi="Times New Roman" w:cs="Times New Roman"/>
                <w:sz w:val="24"/>
                <w:szCs w:val="24"/>
              </w:rPr>
              <w:t xml:space="preserve">                                                                                                                                                </w:t>
            </w:r>
          </w:p>
        </w:tc>
      </w:tr>
    </w:tbl>
    <w:p w:rsidR="00F74842" w:rsidRDefault="00F74842" w:rsidP="0009244D">
      <w:pPr>
        <w:pStyle w:val="1"/>
      </w:pPr>
      <w:bookmarkStart w:id="14" w:name="_Toc92720669"/>
      <w:r>
        <w:t>11. Допустими кандидати</w:t>
      </w:r>
      <w:r w:rsidRPr="00F74842">
        <w:t>:</w:t>
      </w:r>
      <w:bookmarkEnd w:id="14"/>
    </w:p>
    <w:p w:rsidR="00CA3DA0" w:rsidRPr="009A0800" w:rsidRDefault="00CA3DA0" w:rsidP="0009244D">
      <w:pPr>
        <w:spacing w:after="0"/>
        <w:jc w:val="both"/>
        <w:rPr>
          <w:rFonts w:ascii="Times New Roman" w:eastAsia="Calibri" w:hAnsi="Times New Roman" w:cs="Times New Roman"/>
          <w:sz w:val="24"/>
          <w:szCs w:val="24"/>
        </w:rPr>
      </w:pPr>
    </w:p>
    <w:tbl>
      <w:tblPr>
        <w:tblStyle w:val="a9"/>
        <w:tblW w:w="9606" w:type="dxa"/>
        <w:tblLook w:val="04A0" w:firstRow="1" w:lastRow="0" w:firstColumn="1" w:lastColumn="0" w:noHBand="0" w:noVBand="1"/>
      </w:tblPr>
      <w:tblGrid>
        <w:gridCol w:w="9606"/>
      </w:tblGrid>
      <w:tr w:rsidR="00F74842" w:rsidTr="00D059A4">
        <w:tc>
          <w:tcPr>
            <w:tcW w:w="9606" w:type="dxa"/>
          </w:tcPr>
          <w:p w:rsidR="009A0800" w:rsidRPr="00A92854" w:rsidRDefault="009A0800" w:rsidP="0009244D">
            <w:pPr>
              <w:spacing w:line="276" w:lineRule="auto"/>
              <w:jc w:val="both"/>
              <w:rPr>
                <w:rFonts w:ascii="Times New Roman" w:hAnsi="Times New Roman" w:cs="Times New Roman"/>
                <w:b/>
                <w:sz w:val="24"/>
                <w:szCs w:val="24"/>
              </w:rPr>
            </w:pPr>
            <w:r w:rsidRPr="00A92854">
              <w:rPr>
                <w:rFonts w:ascii="Times New Roman" w:hAnsi="Times New Roman" w:cs="Times New Roman"/>
                <w:b/>
                <w:sz w:val="24"/>
                <w:szCs w:val="24"/>
              </w:rPr>
              <w:t>11.1. Критерии за допустимост на кандидатите:</w:t>
            </w:r>
          </w:p>
          <w:p w:rsidR="004D577E" w:rsidRPr="0012275C" w:rsidRDefault="0012275C" w:rsidP="0009244D">
            <w:pPr>
              <w:spacing w:line="276" w:lineRule="auto"/>
              <w:jc w:val="both"/>
              <w:rPr>
                <w:rFonts w:ascii="Times New Roman" w:hAnsi="Times New Roman" w:cs="Times New Roman"/>
                <w:sz w:val="24"/>
                <w:szCs w:val="24"/>
              </w:rPr>
            </w:pPr>
            <w:r w:rsidRPr="0012275C">
              <w:rPr>
                <w:rFonts w:ascii="Times New Roman" w:hAnsi="Times New Roman" w:cs="Times New Roman"/>
                <w:sz w:val="24"/>
                <w:szCs w:val="24"/>
              </w:rPr>
              <w:t>Допустими кандидати по настоящата процедура са:</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proofErr w:type="spellStart"/>
            <w:r w:rsidRPr="00F77C06">
              <w:rPr>
                <w:rFonts w:ascii="Times New Roman" w:hAnsi="Times New Roman" w:cs="Times New Roman"/>
                <w:b/>
                <w:color w:val="000000"/>
                <w:sz w:val="24"/>
                <w:szCs w:val="24"/>
                <w:lang w:val="en-US"/>
              </w:rPr>
              <w:t>Общини</w:t>
            </w:r>
            <w:proofErr w:type="spellEnd"/>
            <w:r w:rsidRPr="00F77C06">
              <w:rPr>
                <w:rFonts w:ascii="Times New Roman" w:hAnsi="Times New Roman" w:cs="Times New Roman"/>
                <w:b/>
                <w:color w:val="000000"/>
                <w:sz w:val="24"/>
                <w:szCs w:val="24"/>
              </w:rPr>
              <w:t>те</w:t>
            </w:r>
            <w:r w:rsidRPr="0012275C">
              <w:rPr>
                <w:rFonts w:ascii="Times New Roman" w:hAnsi="Times New Roman" w:cs="Times New Roman"/>
                <w:color w:val="000000"/>
                <w:sz w:val="24"/>
                <w:szCs w:val="24"/>
                <w:lang w:val="en-US"/>
              </w:rPr>
              <w:t xml:space="preserve"> </w:t>
            </w:r>
            <w:r w:rsidRPr="0012275C">
              <w:rPr>
                <w:rFonts w:ascii="Times New Roman" w:hAnsi="Times New Roman" w:cs="Times New Roman"/>
                <w:color w:val="000000"/>
                <w:sz w:val="24"/>
                <w:szCs w:val="24"/>
              </w:rPr>
              <w:t>от територията на МИГ – Елхово - Болярово</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всички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допустими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001E5929">
              <w:rPr>
                <w:rFonts w:ascii="Times New Roman" w:hAnsi="Times New Roman" w:cs="Times New Roman"/>
                <w:color w:val="000000"/>
                <w:sz w:val="24"/>
                <w:szCs w:val="24"/>
              </w:rPr>
              <w:t xml:space="preserve"> –община Елхово и община Болярово</w:t>
            </w:r>
            <w:r w:rsidR="00682917">
              <w:rPr>
                <w:rFonts w:ascii="Times New Roman" w:hAnsi="Times New Roman" w:cs="Times New Roman"/>
                <w:color w:val="000000"/>
                <w:sz w:val="24"/>
                <w:szCs w:val="24"/>
              </w:rPr>
              <w:t>;</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Юридически</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лица</w:t>
            </w:r>
            <w:proofErr w:type="spellEnd"/>
            <w:r w:rsidRPr="00F77C06">
              <w:rPr>
                <w:rFonts w:ascii="Times New Roman" w:hAnsi="Times New Roman" w:cs="Times New Roman"/>
                <w:b/>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нестопанска</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цел</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със</w:t>
            </w:r>
            <w:proofErr w:type="spellEnd"/>
            <w:r w:rsidRPr="0012275C">
              <w:rPr>
                <w:rFonts w:ascii="Times New Roman" w:hAnsi="Times New Roman" w:cs="Times New Roman"/>
                <w:color w:val="000000"/>
                <w:sz w:val="24"/>
                <w:szCs w:val="24"/>
                <w:lang w:val="en-US"/>
              </w:rPr>
              <w:t xml:space="preserve"> </w:t>
            </w:r>
            <w:proofErr w:type="spellStart"/>
            <w:r w:rsidRPr="00F77C06">
              <w:rPr>
                <w:rFonts w:ascii="Times New Roman" w:hAnsi="Times New Roman" w:cs="Times New Roman"/>
                <w:b/>
                <w:color w:val="000000"/>
                <w:sz w:val="24"/>
                <w:szCs w:val="24"/>
                <w:lang w:val="en-US"/>
              </w:rPr>
              <w:t>социалната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спортната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инфраструктура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rPr>
              <w:t xml:space="preserve">, включително </w:t>
            </w:r>
            <w:r w:rsidR="001E5929">
              <w:rPr>
                <w:rFonts w:ascii="Times New Roman" w:hAnsi="Times New Roman" w:cs="Times New Roman"/>
                <w:color w:val="000000"/>
                <w:sz w:val="24"/>
                <w:szCs w:val="24"/>
              </w:rPr>
              <w:t>Сдружение „</w:t>
            </w:r>
            <w:r w:rsidRPr="0012275C">
              <w:rPr>
                <w:rFonts w:ascii="Times New Roman" w:hAnsi="Times New Roman" w:cs="Times New Roman"/>
                <w:color w:val="000000"/>
                <w:sz w:val="24"/>
                <w:szCs w:val="24"/>
              </w:rPr>
              <w:t xml:space="preserve">МИГ – Елхово </w:t>
            </w:r>
            <w:r w:rsidR="001E5929">
              <w:rPr>
                <w:rFonts w:ascii="Times New Roman" w:hAnsi="Times New Roman" w:cs="Times New Roman"/>
                <w:color w:val="000000"/>
                <w:sz w:val="24"/>
                <w:szCs w:val="24"/>
              </w:rPr>
              <w:t>–</w:t>
            </w:r>
            <w:r w:rsidRPr="0012275C">
              <w:rPr>
                <w:rFonts w:ascii="Times New Roman" w:hAnsi="Times New Roman" w:cs="Times New Roman"/>
                <w:color w:val="000000"/>
                <w:sz w:val="24"/>
                <w:szCs w:val="24"/>
              </w:rPr>
              <w:t xml:space="preserve"> Болярово</w:t>
            </w:r>
            <w:r w:rsidR="001E5929">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w:t>
            </w:r>
          </w:p>
          <w:p w:rsidR="0012275C" w:rsidRPr="0012275C" w:rsidRDefault="0012275C" w:rsidP="0009244D">
            <w:pPr>
              <w:numPr>
                <w:ilvl w:val="0"/>
                <w:numId w:val="3"/>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Читалища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lang w:val="en-US"/>
              </w:rPr>
              <w:t>;</w:t>
            </w:r>
          </w:p>
          <w:p w:rsidR="003C5BE1" w:rsidRDefault="003C5BE1" w:rsidP="0009244D">
            <w:pPr>
              <w:tabs>
                <w:tab w:val="left" w:pos="227"/>
              </w:tabs>
              <w:spacing w:line="276" w:lineRule="auto"/>
              <w:jc w:val="both"/>
              <w:rPr>
                <w:rFonts w:ascii="Times New Roman" w:hAnsi="Times New Roman" w:cs="Times New Roman"/>
                <w:color w:val="000000"/>
                <w:sz w:val="24"/>
                <w:szCs w:val="24"/>
              </w:rPr>
            </w:pPr>
          </w:p>
          <w:p w:rsidR="0012275C" w:rsidRDefault="0012275C" w:rsidP="0009244D">
            <w:pPr>
              <w:tabs>
                <w:tab w:val="left" w:pos="227"/>
              </w:tabs>
              <w:spacing w:line="276" w:lineRule="auto"/>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Допустимите кандидати трябва </w:t>
            </w:r>
            <w:r w:rsidRPr="00F77C06">
              <w:rPr>
                <w:rFonts w:ascii="Times New Roman" w:hAnsi="Times New Roman" w:cs="Times New Roman"/>
                <w:b/>
                <w:color w:val="000000"/>
                <w:sz w:val="24"/>
                <w:szCs w:val="24"/>
              </w:rPr>
              <w:t>да са със седалище на територи</w:t>
            </w:r>
            <w:r w:rsidR="00C37CF2" w:rsidRPr="00F77C06">
              <w:rPr>
                <w:rFonts w:ascii="Times New Roman" w:hAnsi="Times New Roman" w:cs="Times New Roman"/>
                <w:b/>
                <w:color w:val="000000"/>
                <w:sz w:val="24"/>
                <w:szCs w:val="24"/>
              </w:rPr>
              <w:t>ята на МИГ – Елхово – Болярово</w:t>
            </w:r>
            <w:r w:rsidR="00682917">
              <w:rPr>
                <w:rFonts w:ascii="Times New Roman" w:hAnsi="Times New Roman" w:cs="Times New Roman"/>
                <w:color w:val="000000"/>
                <w:sz w:val="24"/>
                <w:szCs w:val="24"/>
              </w:rPr>
              <w:t xml:space="preserve"> и да осъществяват </w:t>
            </w:r>
            <w:r w:rsidR="00682917" w:rsidRPr="00682917">
              <w:rPr>
                <w:rFonts w:ascii="Times New Roman" w:hAnsi="Times New Roman" w:cs="Times New Roman"/>
                <w:color w:val="000000"/>
                <w:sz w:val="24"/>
                <w:szCs w:val="24"/>
              </w:rPr>
              <w:t>дейностите по проект</w:t>
            </w:r>
            <w:r w:rsidR="00BC759F">
              <w:rPr>
                <w:rFonts w:ascii="Times New Roman" w:hAnsi="Times New Roman" w:cs="Times New Roman"/>
                <w:color w:val="000000"/>
                <w:sz w:val="24"/>
                <w:szCs w:val="24"/>
              </w:rPr>
              <w:t>а</w:t>
            </w:r>
            <w:r w:rsidR="00682917" w:rsidRPr="00682917">
              <w:rPr>
                <w:rFonts w:ascii="Times New Roman" w:hAnsi="Times New Roman" w:cs="Times New Roman"/>
                <w:color w:val="000000"/>
                <w:sz w:val="24"/>
                <w:szCs w:val="24"/>
              </w:rPr>
              <w:t xml:space="preserve"> на територията на действие на МИГ.</w:t>
            </w:r>
          </w:p>
          <w:p w:rsidR="00425758" w:rsidRPr="005A6573" w:rsidRDefault="00425758" w:rsidP="0009244D">
            <w:pPr>
              <w:spacing w:line="276" w:lineRule="auto"/>
              <w:jc w:val="both"/>
              <w:rPr>
                <w:rFonts w:ascii="Times New Roman" w:eastAsia="Calibri" w:hAnsi="Times New Roman" w:cs="Times New Roman"/>
                <w:sz w:val="24"/>
                <w:szCs w:val="24"/>
                <w:shd w:val="clear" w:color="auto" w:fill="FEFEFE"/>
              </w:rPr>
            </w:pPr>
            <w:r w:rsidRPr="0038647A">
              <w:rPr>
                <w:rFonts w:ascii="Times New Roman" w:eastAsia="Calibri" w:hAnsi="Times New Roman" w:cs="Times New Roman"/>
                <w:sz w:val="24"/>
                <w:szCs w:val="24"/>
                <w:shd w:val="clear" w:color="auto" w:fill="FEFEFE"/>
              </w:rPr>
              <w:t>СНЦ „</w:t>
            </w:r>
            <w:r w:rsidRPr="0038647A">
              <w:rPr>
                <w:rFonts w:ascii="Times New Roman" w:hAnsi="Times New Roman" w:cs="Times New Roman"/>
                <w:sz w:val="24"/>
                <w:szCs w:val="24"/>
                <w:shd w:val="clear" w:color="auto" w:fill="FEFEFE"/>
              </w:rPr>
              <w:t>МИГ-Елхово-Болярово</w:t>
            </w:r>
            <w:r w:rsidRPr="0038647A">
              <w:rPr>
                <w:rFonts w:ascii="Times New Roman" w:eastAsia="Calibri" w:hAnsi="Times New Roman" w:cs="Times New Roman"/>
                <w:sz w:val="24"/>
                <w:szCs w:val="24"/>
                <w:shd w:val="clear" w:color="auto" w:fill="FEFEFE"/>
              </w:rPr>
              <w:t>” е допустим получател на финансова помощ</w:t>
            </w:r>
            <w:r w:rsidR="005A6573" w:rsidRPr="0038647A">
              <w:rPr>
                <w:rFonts w:ascii="Times New Roman" w:eastAsia="Calibri" w:hAnsi="Times New Roman" w:cs="Times New Roman"/>
                <w:sz w:val="24"/>
                <w:szCs w:val="24"/>
                <w:shd w:val="clear" w:color="auto" w:fill="FEFEFE"/>
              </w:rPr>
              <w:t xml:space="preserve"> при спазване на изискванията на чл. 19 от Наредба № 22 от 14 декември 2015 г. за прилагане на </w:t>
            </w:r>
            <w:proofErr w:type="spellStart"/>
            <w:r w:rsidR="005A6573" w:rsidRPr="0038647A">
              <w:rPr>
                <w:rFonts w:ascii="Times New Roman" w:eastAsia="Calibri" w:hAnsi="Times New Roman" w:cs="Times New Roman"/>
                <w:sz w:val="24"/>
                <w:szCs w:val="24"/>
                <w:shd w:val="clear" w:color="auto" w:fill="FEFEFE"/>
              </w:rPr>
              <w:t>подмярка</w:t>
            </w:r>
            <w:proofErr w:type="spellEnd"/>
            <w:r w:rsidR="005A6573" w:rsidRPr="0038647A">
              <w:rPr>
                <w:rFonts w:ascii="Times New Roman" w:eastAsia="Calibri" w:hAnsi="Times New Roman" w:cs="Times New Roman"/>
                <w:sz w:val="24"/>
                <w:szCs w:val="24"/>
                <w:shd w:val="clear" w:color="auto" w:fill="FEFEFE"/>
              </w:rPr>
              <w:t xml:space="preserve">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005A6573" w:rsidRPr="005A6573">
              <w:rPr>
                <w:rFonts w:ascii="Times New Roman" w:eastAsia="Calibri" w:hAnsi="Times New Roman" w:cs="Times New Roman"/>
                <w:sz w:val="24"/>
                <w:szCs w:val="24"/>
                <w:shd w:val="clear" w:color="auto" w:fill="FEFEFE"/>
              </w:rPr>
              <w:t>.</w:t>
            </w:r>
          </w:p>
          <w:p w:rsidR="0012275C" w:rsidRDefault="0012275C" w:rsidP="0009244D">
            <w:pPr>
              <w:spacing w:line="276" w:lineRule="auto"/>
              <w:jc w:val="both"/>
              <w:rPr>
                <w:rFonts w:ascii="Times New Roman" w:hAnsi="Times New Roman" w:cs="Times New Roman"/>
              </w:rPr>
            </w:pPr>
          </w:p>
          <w:p w:rsidR="009A0800" w:rsidRDefault="009A0800" w:rsidP="0009244D">
            <w:pPr>
              <w:shd w:val="clear" w:color="auto" w:fill="D9D9D9" w:themeFill="background1" w:themeFillShade="D9"/>
              <w:spacing w:line="276" w:lineRule="auto"/>
              <w:jc w:val="both"/>
              <w:rPr>
                <w:szCs w:val="24"/>
              </w:rPr>
            </w:pPr>
            <w:r>
              <w:rPr>
                <w:rFonts w:ascii="Times New Roman" w:hAnsi="Times New Roman" w:cs="Times New Roman"/>
                <w:b/>
                <w:sz w:val="24"/>
                <w:szCs w:val="24"/>
                <w:u w:val="single"/>
              </w:rPr>
              <w:t xml:space="preserve">ВАЖНО! </w:t>
            </w:r>
            <w:r w:rsidR="004D577E" w:rsidRPr="00C37CF2">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87F2F">
              <w:rPr>
                <w:szCs w:val="24"/>
              </w:rPr>
              <w:t xml:space="preserve"> </w:t>
            </w:r>
          </w:p>
          <w:p w:rsidR="009A0800" w:rsidRDefault="009A0800" w:rsidP="0009244D">
            <w:pPr>
              <w:pStyle w:val="1"/>
              <w:spacing w:before="0" w:line="276" w:lineRule="auto"/>
              <w:outlineLvl w:val="0"/>
              <w:rPr>
                <w:szCs w:val="24"/>
              </w:rPr>
            </w:pPr>
          </w:p>
          <w:p w:rsidR="009A0800" w:rsidRPr="00287F2F" w:rsidRDefault="009A0800" w:rsidP="0009244D">
            <w:pPr>
              <w:pStyle w:val="1"/>
              <w:spacing w:before="0" w:line="276" w:lineRule="auto"/>
              <w:outlineLvl w:val="0"/>
              <w:rPr>
                <w:szCs w:val="24"/>
              </w:rPr>
            </w:pPr>
            <w:bookmarkStart w:id="15" w:name="_Toc92720670"/>
            <w:r w:rsidRPr="00287F2F">
              <w:rPr>
                <w:szCs w:val="24"/>
              </w:rPr>
              <w:t>11.2 Критерии за недопустимост на кандидатите:</w:t>
            </w:r>
            <w:bookmarkEnd w:id="15"/>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Съгласно </w:t>
            </w:r>
            <w:r w:rsidRPr="00702829">
              <w:rPr>
                <w:rFonts w:ascii="Times New Roman" w:hAnsi="Times New Roman"/>
                <w:sz w:val="24"/>
                <w:szCs w:val="24"/>
              </w:rPr>
              <w:t xml:space="preserve">заповед № </w:t>
            </w:r>
            <w:r>
              <w:rPr>
                <w:rFonts w:ascii="Times New Roman" w:hAnsi="Times New Roman"/>
                <w:sz w:val="24"/>
                <w:szCs w:val="24"/>
              </w:rPr>
              <w:t>РД 09-359 от 27.04.2020 г., изменена със</w:t>
            </w:r>
            <w:r w:rsidRPr="00702829">
              <w:rPr>
                <w:rFonts w:ascii="Times New Roman" w:hAnsi="Times New Roman"/>
                <w:sz w:val="24"/>
                <w:szCs w:val="24"/>
              </w:rPr>
              <w:t xml:space="preserve"> Заповед №</w:t>
            </w:r>
            <w:r>
              <w:rPr>
                <w:rFonts w:ascii="Times New Roman" w:hAnsi="Times New Roman"/>
                <w:sz w:val="24"/>
                <w:szCs w:val="24"/>
              </w:rPr>
              <w:t xml:space="preserve"> </w:t>
            </w:r>
            <w:r w:rsidRPr="00702829">
              <w:rPr>
                <w:rFonts w:ascii="Times New Roman" w:hAnsi="Times New Roman"/>
                <w:sz w:val="24"/>
                <w:szCs w:val="24"/>
              </w:rPr>
              <w:t>РД09-442/04.06.2020 г</w:t>
            </w:r>
            <w:r>
              <w:rPr>
                <w:rFonts w:ascii="Times New Roman" w:hAnsi="Times New Roman"/>
                <w:sz w:val="24"/>
                <w:szCs w:val="24"/>
              </w:rPr>
              <w:t xml:space="preserve">. на Ръководителя на УО на ПРСР </w:t>
            </w:r>
            <w:r w:rsidRPr="0062413A">
              <w:rPr>
                <w:rFonts w:ascii="Times New Roman" w:hAnsi="Times New Roman"/>
                <w:sz w:val="24"/>
                <w:szCs w:val="24"/>
              </w:rPr>
              <w:t xml:space="preserve">2014 - 2020 г., </w:t>
            </w:r>
            <w:r w:rsidRPr="0062413A">
              <w:rPr>
                <w:rFonts w:ascii="Times New Roman" w:hAnsi="Times New Roman"/>
                <w:b/>
                <w:sz w:val="24"/>
                <w:szCs w:val="24"/>
                <w:u w:val="single"/>
              </w:rPr>
              <w:t>не е допустим кандидат/получател</w:t>
            </w:r>
            <w:r w:rsidRPr="0062413A">
              <w:rPr>
                <w:rFonts w:ascii="Times New Roman" w:hAnsi="Times New Roman"/>
                <w:sz w:val="24"/>
                <w:szCs w:val="24"/>
              </w:rPr>
              <w:t xml:space="preserve"> на помощ и/или негов законен или упълномощен представител, който </w:t>
            </w:r>
            <w:r w:rsidRPr="0062413A">
              <w:rPr>
                <w:rFonts w:ascii="Times New Roman" w:hAnsi="Times New Roman"/>
                <w:b/>
                <w:sz w:val="24"/>
                <w:szCs w:val="24"/>
                <w:u w:val="single"/>
              </w:rPr>
              <w:t>не отговаря</w:t>
            </w:r>
            <w:r w:rsidRPr="0062413A">
              <w:rPr>
                <w:rFonts w:ascii="Times New Roman" w:hAnsi="Times New Roman"/>
                <w:sz w:val="24"/>
                <w:szCs w:val="24"/>
              </w:rPr>
              <w:t xml:space="preserve"> на следните условия: </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62413A">
              <w:rPr>
                <w:rFonts w:ascii="Times New Roman" w:hAnsi="Times New Roman"/>
                <w:sz w:val="24"/>
                <w:szCs w:val="24"/>
              </w:rPr>
              <w:t>социалноосигурителни</w:t>
            </w:r>
            <w:proofErr w:type="spellEnd"/>
            <w:r w:rsidRPr="0062413A">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4. не е налице неравнопоставеност в случаите по чл. 44, ал. 5 от ЗОП;</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5. не е установено с акт на компетентен орган, че:</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 xml:space="preserve">7. не е налице конфликт на интереси по смисъла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w:t>
            </w:r>
            <w:r w:rsidRPr="0062413A">
              <w:rPr>
                <w:rFonts w:ascii="Times New Roman" w:hAnsi="Times New Roman"/>
                <w:sz w:val="24"/>
                <w:szCs w:val="24"/>
              </w:rPr>
              <w:lastRenderedPageBreak/>
              <w:t xml:space="preserve">1316/2013, (ЕС) № 223/2014 и (ЕС) № 283/2014 и на Решение № 541/2014/ЕС и за отмяна на Регламент (ЕС, </w:t>
            </w:r>
            <w:proofErr w:type="spellStart"/>
            <w:r w:rsidRPr="0062413A">
              <w:rPr>
                <w:rFonts w:ascii="Times New Roman" w:hAnsi="Times New Roman"/>
                <w:sz w:val="24"/>
                <w:szCs w:val="24"/>
              </w:rPr>
              <w:t>Евратом</w:t>
            </w:r>
            <w:proofErr w:type="spellEnd"/>
            <w:r w:rsidRPr="0062413A">
              <w:rPr>
                <w:rFonts w:ascii="Times New Roman" w:hAnsi="Times New Roman"/>
                <w:sz w:val="24"/>
                <w:szCs w:val="24"/>
              </w:rPr>
              <w:t>) № 966/2012, който не може да бъде отстранен.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6E41A0" w:rsidRPr="0062413A"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6E41A0" w:rsidRDefault="006E41A0" w:rsidP="0009244D">
            <w:pPr>
              <w:spacing w:line="276" w:lineRule="auto"/>
              <w:jc w:val="both"/>
              <w:rPr>
                <w:rFonts w:ascii="Times New Roman" w:hAnsi="Times New Roman"/>
                <w:sz w:val="24"/>
                <w:szCs w:val="24"/>
              </w:rPr>
            </w:pPr>
            <w:r w:rsidRPr="0062413A">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6E41A0" w:rsidRDefault="006E41A0" w:rsidP="0009244D">
            <w:pPr>
              <w:spacing w:line="276" w:lineRule="auto"/>
              <w:jc w:val="both"/>
              <w:rPr>
                <w:rFonts w:ascii="Times New Roman" w:hAnsi="Times New Roman"/>
                <w:sz w:val="24"/>
                <w:szCs w:val="24"/>
              </w:rPr>
            </w:pP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Съгласно Заповед № РД 09-</w:t>
            </w:r>
            <w:r w:rsidR="00BF1036" w:rsidRPr="00BF1036">
              <w:rPr>
                <w:rFonts w:ascii="Times New Roman" w:hAnsi="Times New Roman"/>
                <w:sz w:val="24"/>
                <w:szCs w:val="24"/>
              </w:rPr>
              <w:t>647</w:t>
            </w:r>
            <w:r w:rsidR="000D0096">
              <w:rPr>
                <w:rFonts w:ascii="Times New Roman" w:hAnsi="Times New Roman"/>
                <w:sz w:val="24"/>
                <w:szCs w:val="24"/>
              </w:rPr>
              <w:t>/3.07.201</w:t>
            </w:r>
            <w:r w:rsidR="00BF1036" w:rsidRPr="00BF1036">
              <w:rPr>
                <w:rFonts w:ascii="Times New Roman" w:hAnsi="Times New Roman"/>
                <w:sz w:val="24"/>
                <w:szCs w:val="24"/>
              </w:rPr>
              <w:t>9</w:t>
            </w:r>
            <w:r w:rsidR="00DF3AB2" w:rsidRPr="00BF1036">
              <w:rPr>
                <w:rFonts w:ascii="Times New Roman" w:hAnsi="Times New Roman"/>
                <w:sz w:val="24"/>
                <w:szCs w:val="24"/>
              </w:rPr>
              <w:t xml:space="preserve">, изменена със </w:t>
            </w:r>
            <w:r w:rsidRPr="00BF1036">
              <w:rPr>
                <w:rFonts w:ascii="Times New Roman" w:hAnsi="Times New Roman"/>
                <w:sz w:val="24"/>
                <w:szCs w:val="24"/>
              </w:rPr>
              <w:t xml:space="preserve"> </w:t>
            </w:r>
            <w:r w:rsidR="000D0096">
              <w:rPr>
                <w:rFonts w:ascii="Times New Roman" w:hAnsi="Times New Roman"/>
                <w:sz w:val="24"/>
              </w:rPr>
              <w:t>Заповед № 09-903/19.09.2019 г.</w:t>
            </w:r>
            <w:r w:rsidRPr="00BF1036">
              <w:rPr>
                <w:rFonts w:ascii="Times New Roman" w:hAnsi="Times New Roman"/>
                <w:sz w:val="24"/>
                <w:szCs w:val="24"/>
              </w:rPr>
              <w:t xml:space="preserve"> на Заместник-министър на земеделието, храните и горите и Ръководител на УО на ПРСР 2014-2020, </w:t>
            </w:r>
            <w:r w:rsidRPr="00BF1036">
              <w:rPr>
                <w:rFonts w:ascii="Times New Roman" w:hAnsi="Times New Roman"/>
                <w:b/>
                <w:sz w:val="24"/>
                <w:szCs w:val="24"/>
                <w:u w:val="single"/>
              </w:rPr>
              <w:t>не е допустим</w:t>
            </w:r>
            <w:r w:rsidRPr="00BF1036">
              <w:rPr>
                <w:rFonts w:ascii="Times New Roman" w:hAnsi="Times New Roman"/>
                <w:sz w:val="24"/>
                <w:szCs w:val="24"/>
              </w:rPr>
              <w:t xml:space="preserve"> кандидат/получател на помощ и/или негов законен или упълномощен представител, който </w:t>
            </w:r>
            <w:r w:rsidRPr="00BF1036">
              <w:rPr>
                <w:rFonts w:ascii="Times New Roman" w:hAnsi="Times New Roman"/>
                <w:b/>
                <w:sz w:val="24"/>
                <w:szCs w:val="24"/>
                <w:u w:val="single"/>
              </w:rPr>
              <w:t>не отговаря</w:t>
            </w:r>
            <w:r w:rsidRPr="00BF1036">
              <w:rPr>
                <w:rFonts w:ascii="Times New Roman" w:hAnsi="Times New Roman"/>
                <w:sz w:val="24"/>
                <w:szCs w:val="24"/>
              </w:rPr>
              <w:t xml:space="preserve"> на следните условия</w:t>
            </w:r>
            <w:r w:rsidR="004312BF" w:rsidRPr="00BF1036">
              <w:rPr>
                <w:rFonts w:ascii="Times New Roman" w:hAnsi="Times New Roman"/>
                <w:sz w:val="24"/>
                <w:szCs w:val="24"/>
              </w:rPr>
              <w:t xml:space="preserve"> (</w:t>
            </w:r>
            <w:r w:rsidR="004312BF" w:rsidRPr="00BF1036">
              <w:rPr>
                <w:rFonts w:ascii="Times New Roman" w:hAnsi="Times New Roman"/>
                <w:b/>
                <w:sz w:val="24"/>
                <w:szCs w:val="24"/>
                <w:u w:val="single"/>
              </w:rPr>
              <w:t>не се отнася за кандидати</w:t>
            </w:r>
            <w:r w:rsidR="00DF3AB2" w:rsidRPr="00BF1036">
              <w:rPr>
                <w:rFonts w:ascii="Times New Roman" w:hAnsi="Times New Roman"/>
                <w:b/>
                <w:sz w:val="24"/>
                <w:szCs w:val="24"/>
                <w:u w:val="single"/>
              </w:rPr>
              <w:t xml:space="preserve"> </w:t>
            </w:r>
            <w:proofErr w:type="spellStart"/>
            <w:r w:rsidR="00DF3AB2" w:rsidRPr="00BF1036">
              <w:rPr>
                <w:rFonts w:ascii="Times New Roman" w:hAnsi="Times New Roman"/>
                <w:b/>
                <w:sz w:val="24"/>
              </w:rPr>
              <w:t>публичноправни</w:t>
            </w:r>
            <w:proofErr w:type="spellEnd"/>
            <w:r w:rsidR="00DF3AB2" w:rsidRPr="00BF1036">
              <w:rPr>
                <w:rFonts w:ascii="Times New Roman" w:hAnsi="Times New Roman"/>
                <w:b/>
                <w:sz w:val="24"/>
              </w:rPr>
              <w:t xml:space="preserve"> организации, включително</w:t>
            </w:r>
            <w:r w:rsidR="004312BF" w:rsidRPr="00BF1036">
              <w:rPr>
                <w:rFonts w:ascii="Times New Roman" w:hAnsi="Times New Roman"/>
                <w:b/>
                <w:sz w:val="24"/>
                <w:szCs w:val="24"/>
                <w:u w:val="single"/>
              </w:rPr>
              <w:t xml:space="preserve"> общини</w:t>
            </w:r>
            <w:r w:rsidR="004312BF" w:rsidRPr="00BF1036">
              <w:rPr>
                <w:rFonts w:ascii="Times New Roman" w:hAnsi="Times New Roman"/>
                <w:sz w:val="24"/>
                <w:szCs w:val="24"/>
              </w:rPr>
              <w:t>)</w:t>
            </w:r>
            <w:r w:rsidRPr="00BF1036">
              <w:rPr>
                <w:rFonts w:ascii="Times New Roman" w:hAnsi="Times New Roman"/>
                <w:sz w:val="24"/>
                <w:szCs w:val="24"/>
              </w:rPr>
              <w:t xml:space="preserve">: </w:t>
            </w: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6E41A0" w:rsidRPr="00BF1036" w:rsidRDefault="006E41A0" w:rsidP="0009244D">
            <w:pPr>
              <w:spacing w:line="276" w:lineRule="auto"/>
              <w:jc w:val="both"/>
              <w:rPr>
                <w:rFonts w:ascii="Times New Roman" w:hAnsi="Times New Roman"/>
                <w:sz w:val="24"/>
                <w:szCs w:val="24"/>
              </w:rPr>
            </w:pPr>
            <w:r w:rsidRPr="00BF1036">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6E41A0" w:rsidRPr="00BF1036" w:rsidRDefault="006E41A0" w:rsidP="0009244D">
            <w:pPr>
              <w:spacing w:line="276" w:lineRule="auto"/>
              <w:jc w:val="both"/>
              <w:rPr>
                <w:rFonts w:ascii="Times New Roman" w:hAnsi="Times New Roman"/>
                <w:sz w:val="24"/>
              </w:rPr>
            </w:pPr>
            <w:r w:rsidRPr="00BF1036">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Pr="00BF1036">
              <w:rPr>
                <w:rFonts w:ascii="Times New Roman" w:hAnsi="Times New Roman"/>
                <w:sz w:val="24"/>
              </w:rPr>
              <w:t>.</w:t>
            </w:r>
          </w:p>
          <w:p w:rsidR="006E41A0" w:rsidRPr="00BF1036" w:rsidRDefault="006E41A0" w:rsidP="0009244D">
            <w:pPr>
              <w:shd w:val="clear" w:color="auto" w:fill="808080"/>
              <w:spacing w:line="276" w:lineRule="auto"/>
              <w:jc w:val="both"/>
              <w:rPr>
                <w:rFonts w:ascii="Times New Roman" w:hAnsi="Times New Roman"/>
                <w:b/>
                <w:color w:val="FFFFFF"/>
                <w:sz w:val="24"/>
              </w:rPr>
            </w:pPr>
            <w:r w:rsidRPr="00BF1036">
              <w:rPr>
                <w:rFonts w:ascii="Times New Roman" w:hAnsi="Times New Roman"/>
                <w:b/>
                <w:color w:val="FFFFFF"/>
                <w:sz w:val="24"/>
              </w:rPr>
              <w:t>ВАЖНО!</w:t>
            </w:r>
          </w:p>
          <w:p w:rsidR="006E41A0" w:rsidRPr="00034CD7" w:rsidRDefault="006E41A0" w:rsidP="0009244D">
            <w:pPr>
              <w:shd w:val="clear" w:color="auto" w:fill="D9D9D9"/>
              <w:spacing w:line="276" w:lineRule="auto"/>
              <w:jc w:val="both"/>
              <w:rPr>
                <w:rFonts w:ascii="Times New Roman" w:hAnsi="Times New Roman"/>
                <w:sz w:val="24"/>
              </w:rPr>
            </w:pPr>
            <w:r w:rsidRPr="00BF1036">
              <w:rPr>
                <w:rFonts w:ascii="Times New Roman" w:hAnsi="Times New Roman"/>
                <w:sz w:val="24"/>
              </w:rPr>
              <w:t xml:space="preserve">Съгласно </w:t>
            </w:r>
            <w:r w:rsidR="00DF3AB2" w:rsidRPr="00BF1036">
              <w:rPr>
                <w:rFonts w:ascii="Times New Roman" w:hAnsi="Times New Roman"/>
                <w:sz w:val="24"/>
                <w:szCs w:val="24"/>
              </w:rPr>
              <w:t>Заповед № РД 09-647</w:t>
            </w:r>
            <w:r w:rsidR="00E9745F">
              <w:rPr>
                <w:rFonts w:ascii="Times New Roman" w:hAnsi="Times New Roman"/>
                <w:sz w:val="24"/>
                <w:szCs w:val="24"/>
              </w:rPr>
              <w:t>/3.07.201</w:t>
            </w:r>
            <w:r w:rsidR="00BF1036" w:rsidRPr="00BF1036">
              <w:rPr>
                <w:rFonts w:ascii="Times New Roman" w:hAnsi="Times New Roman"/>
                <w:sz w:val="24"/>
                <w:szCs w:val="24"/>
              </w:rPr>
              <w:t>9 г.</w:t>
            </w:r>
            <w:r w:rsidR="00DF3AB2" w:rsidRPr="00BF1036">
              <w:rPr>
                <w:rFonts w:ascii="Times New Roman" w:hAnsi="Times New Roman"/>
                <w:sz w:val="24"/>
                <w:szCs w:val="24"/>
              </w:rPr>
              <w:t xml:space="preserve">, изменена със  </w:t>
            </w:r>
            <w:r w:rsidR="00DF3AB2" w:rsidRPr="00BF1036">
              <w:rPr>
                <w:rFonts w:ascii="Times New Roman" w:hAnsi="Times New Roman"/>
                <w:sz w:val="24"/>
              </w:rPr>
              <w:t xml:space="preserve">Заповед № 09-903/19.09.2019 г., </w:t>
            </w:r>
            <w:r w:rsidRPr="00BF1036">
              <w:rPr>
                <w:rFonts w:ascii="Times New Roman" w:hAnsi="Times New Roman"/>
                <w:sz w:val="24"/>
              </w:rPr>
              <w:t>на Ръководителя на УО на ПРСР 2014-2020, Декларацията по образец Приложение №</w:t>
            </w:r>
            <w:r w:rsidR="007D6C51" w:rsidRPr="00BF1036">
              <w:rPr>
                <w:rFonts w:ascii="Times New Roman" w:hAnsi="Times New Roman"/>
                <w:sz w:val="24"/>
              </w:rPr>
              <w:t xml:space="preserve"> </w:t>
            </w:r>
            <w:r w:rsidR="009D265D" w:rsidRPr="00BF1036">
              <w:rPr>
                <w:rFonts w:ascii="Times New Roman" w:hAnsi="Times New Roman"/>
                <w:sz w:val="24"/>
              </w:rPr>
              <w:t>5</w:t>
            </w:r>
            <w:r w:rsidRPr="00BF1036">
              <w:rPr>
                <w:rFonts w:ascii="Times New Roman" w:hAnsi="Times New Roman"/>
                <w:sz w:val="24"/>
              </w:rPr>
              <w:t xml:space="preserve"> се попълва </w:t>
            </w:r>
            <w:r w:rsidRPr="00BF1036">
              <w:rPr>
                <w:rFonts w:ascii="Times New Roman" w:hAnsi="Times New Roman"/>
                <w:b/>
                <w:sz w:val="24"/>
                <w:u w:val="single"/>
              </w:rPr>
              <w:t>само</w:t>
            </w:r>
            <w:r w:rsidRPr="00BF1036">
              <w:rPr>
                <w:rFonts w:ascii="Times New Roman" w:hAnsi="Times New Roman"/>
                <w:sz w:val="24"/>
              </w:rPr>
              <w:t xml:space="preserve"> от кандидати, които </w:t>
            </w:r>
            <w:r w:rsidRPr="00BF1036">
              <w:rPr>
                <w:rFonts w:ascii="Times New Roman" w:hAnsi="Times New Roman"/>
                <w:b/>
                <w:sz w:val="24"/>
              </w:rPr>
              <w:t xml:space="preserve">не са </w:t>
            </w:r>
            <w:proofErr w:type="spellStart"/>
            <w:r w:rsidRPr="00BF1036">
              <w:rPr>
                <w:rFonts w:ascii="Times New Roman" w:hAnsi="Times New Roman"/>
                <w:b/>
                <w:sz w:val="24"/>
              </w:rPr>
              <w:t>публичноправна</w:t>
            </w:r>
            <w:proofErr w:type="spellEnd"/>
            <w:r w:rsidRPr="00BF1036">
              <w:rPr>
                <w:rFonts w:ascii="Times New Roman" w:hAnsi="Times New Roman"/>
                <w:b/>
                <w:sz w:val="24"/>
              </w:rPr>
              <w:t xml:space="preserve"> организация</w:t>
            </w:r>
            <w:r w:rsidRPr="00034CD7">
              <w:rPr>
                <w:rFonts w:ascii="Times New Roman" w:hAnsi="Times New Roman"/>
                <w:b/>
                <w:sz w:val="24"/>
              </w:rPr>
              <w:t xml:space="preserve"> по смисъла на §2, т. 43 от Допълнителните разпоредби от Закона за обществените поръчки</w:t>
            </w:r>
            <w:r w:rsidRPr="00034CD7">
              <w:rPr>
                <w:rFonts w:ascii="Times New Roman" w:hAnsi="Times New Roman"/>
                <w:sz w:val="24"/>
              </w:rPr>
              <w:t>.</w:t>
            </w:r>
          </w:p>
          <w:p w:rsidR="006E41A0" w:rsidRDefault="006E41A0" w:rsidP="0009244D">
            <w:pPr>
              <w:spacing w:line="276" w:lineRule="auto"/>
              <w:jc w:val="both"/>
              <w:rPr>
                <w:rFonts w:ascii="Times New Roman" w:hAnsi="Times New Roman"/>
                <w:sz w:val="24"/>
              </w:rPr>
            </w:pPr>
          </w:p>
          <w:p w:rsidR="006E41A0" w:rsidRPr="00D7257F" w:rsidRDefault="006E41A0" w:rsidP="0009244D">
            <w:pPr>
              <w:spacing w:line="276" w:lineRule="auto"/>
              <w:jc w:val="both"/>
              <w:rPr>
                <w:rFonts w:ascii="Times New Roman" w:hAnsi="Times New Roman"/>
                <w:sz w:val="24"/>
                <w:lang w:val="en-US"/>
              </w:rPr>
            </w:pPr>
            <w:r w:rsidRPr="00D7257F">
              <w:rPr>
                <w:rFonts w:ascii="Times New Roman" w:hAnsi="Times New Roman"/>
                <w:sz w:val="24"/>
              </w:rPr>
              <w:t xml:space="preserve">Недопустим е и кандидат, който не отговаря на изискванията на чл. 25, ал. 2 от </w:t>
            </w:r>
            <w:r w:rsidR="00B93322" w:rsidRPr="00B93322">
              <w:rPr>
                <w:rFonts w:ascii="Times New Roman" w:hAnsi="Times New Roman"/>
                <w:sz w:val="24"/>
              </w:rPr>
              <w:t>ЗУСЕФСУ</w:t>
            </w:r>
            <w:r w:rsidRPr="00D7257F">
              <w:rPr>
                <w:rFonts w:ascii="Times New Roman" w:hAnsi="Times New Roman"/>
                <w:sz w:val="24"/>
              </w:rPr>
              <w:t xml:space="preserve">. </w:t>
            </w:r>
          </w:p>
          <w:p w:rsidR="004D577E" w:rsidRPr="00B1540E" w:rsidRDefault="006E41A0" w:rsidP="003D3F37">
            <w:pPr>
              <w:spacing w:line="276" w:lineRule="auto"/>
              <w:jc w:val="both"/>
              <w:rPr>
                <w:rFonts w:ascii="Times New Roman" w:hAnsi="Times New Roman"/>
                <w:sz w:val="24"/>
              </w:rPr>
            </w:pPr>
            <w:r w:rsidRPr="00034CD7">
              <w:rPr>
                <w:rFonts w:ascii="Times New Roman" w:hAnsi="Times New Roman"/>
                <w:sz w:val="24"/>
              </w:rPr>
              <w:t xml:space="preserve">Обстоятелствата се декларират </w:t>
            </w:r>
            <w:r>
              <w:rPr>
                <w:rFonts w:ascii="Times New Roman" w:hAnsi="Times New Roman"/>
                <w:sz w:val="24"/>
              </w:rPr>
              <w:t>като к</w:t>
            </w:r>
            <w:r w:rsidRPr="00D7257F">
              <w:rPr>
                <w:rFonts w:ascii="Times New Roman" w:hAnsi="Times New Roman"/>
                <w:sz w:val="24"/>
              </w:rPr>
              <w:t>андидатите прилагат</w:t>
            </w:r>
            <w:r>
              <w:rPr>
                <w:rFonts w:ascii="Times New Roman" w:hAnsi="Times New Roman"/>
                <w:sz w:val="24"/>
              </w:rPr>
              <w:t>:</w:t>
            </w:r>
            <w:r w:rsidRPr="00D7257F">
              <w:rPr>
                <w:rFonts w:ascii="Times New Roman" w:hAnsi="Times New Roman"/>
                <w:sz w:val="24"/>
              </w:rPr>
              <w:t xml:space="preserve"> Декларация за липса на основания за отстраняване от представляващия/те кандидата (по </w:t>
            </w:r>
            <w:r w:rsidRPr="006C15DF">
              <w:rPr>
                <w:rFonts w:ascii="Times New Roman" w:hAnsi="Times New Roman"/>
                <w:sz w:val="24"/>
              </w:rPr>
              <w:t>образец, Приложение № 3</w:t>
            </w:r>
            <w:r w:rsidRPr="00D7257F">
              <w:rPr>
                <w:rFonts w:ascii="Times New Roman" w:hAnsi="Times New Roman"/>
                <w:sz w:val="24"/>
              </w:rPr>
              <w:t xml:space="preserve"> от документи за попълване)</w:t>
            </w:r>
            <w:r>
              <w:rPr>
                <w:rFonts w:ascii="Times New Roman" w:hAnsi="Times New Roman"/>
                <w:sz w:val="24"/>
              </w:rPr>
              <w:t xml:space="preserve">, Декларация за </w:t>
            </w:r>
            <w:r w:rsidRPr="0009244D">
              <w:rPr>
                <w:rFonts w:ascii="Times New Roman" w:hAnsi="Times New Roman"/>
                <w:sz w:val="24"/>
              </w:rPr>
              <w:t xml:space="preserve">свързаност (Приложение № </w:t>
            </w:r>
            <w:r w:rsidR="00AC6CFD" w:rsidRPr="0009244D">
              <w:rPr>
                <w:rFonts w:ascii="Times New Roman" w:hAnsi="Times New Roman"/>
                <w:sz w:val="24"/>
              </w:rPr>
              <w:t>5</w:t>
            </w:r>
            <w:r w:rsidRPr="0009244D">
              <w:rPr>
                <w:rFonts w:ascii="Times New Roman" w:hAnsi="Times New Roman"/>
                <w:sz w:val="24"/>
              </w:rPr>
              <w:t xml:space="preserve"> от документи за попълване) и Декларация на бенефициента за отсъствие на обстоятелствата по чл. 25, ал. 2 от </w:t>
            </w:r>
            <w:r w:rsidR="003D3F37">
              <w:rPr>
                <w:rFonts w:ascii="Times New Roman" w:hAnsi="Times New Roman"/>
                <w:sz w:val="24"/>
              </w:rPr>
              <w:t>ЗУСЕСИФ</w:t>
            </w:r>
            <w:r w:rsidRPr="0009244D">
              <w:rPr>
                <w:rFonts w:ascii="Times New Roman" w:hAnsi="Times New Roman"/>
                <w:sz w:val="24"/>
              </w:rPr>
              <w:t xml:space="preserve"> </w:t>
            </w:r>
            <w:r w:rsidR="003D3F37" w:rsidRPr="003D3F37">
              <w:rPr>
                <w:rFonts w:ascii="Times New Roman" w:hAnsi="Times New Roman"/>
                <w:sz w:val="24"/>
              </w:rPr>
              <w:t xml:space="preserve">(ЗУСЕФСУ СЪГЛАСНО </w:t>
            </w:r>
            <w:r w:rsidR="003D3F37" w:rsidRPr="003D3F37">
              <w:rPr>
                <w:rFonts w:ascii="Times New Roman" w:hAnsi="Times New Roman"/>
                <w:bCs/>
                <w:sz w:val="24"/>
              </w:rPr>
              <w:t xml:space="preserve">ЗАГЛ. ИЗМ. - ДВ, БР. 51 ОТ 2022 Г., В СИЛА ОТ </w:t>
            </w:r>
            <w:r w:rsidR="003D3F37" w:rsidRPr="003D3F37">
              <w:rPr>
                <w:rFonts w:ascii="Times New Roman" w:hAnsi="Times New Roman"/>
                <w:bCs/>
                <w:sz w:val="24"/>
              </w:rPr>
              <w:lastRenderedPageBreak/>
              <w:t>01.07.2022 Г.)</w:t>
            </w:r>
            <w:r w:rsidR="003D3F37" w:rsidRPr="003D3F37">
              <w:rPr>
                <w:rFonts w:ascii="Times New Roman" w:hAnsi="Times New Roman"/>
                <w:sz w:val="24"/>
              </w:rPr>
              <w:t xml:space="preserve"> </w:t>
            </w:r>
            <w:r w:rsidRPr="0009244D">
              <w:rPr>
                <w:rFonts w:ascii="Times New Roman" w:hAnsi="Times New Roman"/>
                <w:sz w:val="24"/>
              </w:rPr>
              <w:t>(по образец, Приложение №</w:t>
            </w:r>
            <w:r w:rsidR="00366B24" w:rsidRPr="0009244D">
              <w:rPr>
                <w:rFonts w:ascii="Times New Roman" w:hAnsi="Times New Roman"/>
                <w:sz w:val="24"/>
              </w:rPr>
              <w:t xml:space="preserve"> 1</w:t>
            </w:r>
            <w:r w:rsidR="008950FE">
              <w:rPr>
                <w:rFonts w:ascii="Times New Roman" w:hAnsi="Times New Roman"/>
                <w:sz w:val="24"/>
              </w:rPr>
              <w:t>4</w:t>
            </w:r>
            <w:r w:rsidRPr="0009244D">
              <w:rPr>
                <w:rFonts w:ascii="Times New Roman" w:hAnsi="Times New Roman"/>
                <w:sz w:val="24"/>
              </w:rPr>
              <w:t xml:space="preserve"> от документи за попълване</w:t>
            </w:r>
            <w:r w:rsidRPr="00D7257F">
              <w:rPr>
                <w:rFonts w:ascii="Times New Roman" w:hAnsi="Times New Roman"/>
                <w:sz w:val="24"/>
              </w:rPr>
              <w:t>).</w:t>
            </w:r>
          </w:p>
        </w:tc>
      </w:tr>
    </w:tbl>
    <w:p w:rsidR="00F74842" w:rsidRPr="00A004F1" w:rsidRDefault="00F74842" w:rsidP="0009244D">
      <w:pPr>
        <w:pStyle w:val="1"/>
        <w:rPr>
          <w:szCs w:val="24"/>
        </w:rPr>
      </w:pPr>
      <w:bookmarkStart w:id="16" w:name="_Toc92720671"/>
      <w:r w:rsidRPr="00A004F1">
        <w:rPr>
          <w:szCs w:val="24"/>
        </w:rPr>
        <w:lastRenderedPageBreak/>
        <w:t xml:space="preserve">12. Допустими </w:t>
      </w:r>
      <w:r w:rsidR="00BB1E2D" w:rsidRPr="00A004F1">
        <w:rPr>
          <w:szCs w:val="24"/>
        </w:rPr>
        <w:t>партньори</w:t>
      </w:r>
      <w:r w:rsidRPr="00A004F1">
        <w:rPr>
          <w:szCs w:val="24"/>
        </w:rPr>
        <w:t>:</w:t>
      </w:r>
      <w:bookmarkEnd w:id="16"/>
    </w:p>
    <w:tbl>
      <w:tblPr>
        <w:tblStyle w:val="a9"/>
        <w:tblW w:w="9606" w:type="dxa"/>
        <w:tblLook w:val="04A0" w:firstRow="1" w:lastRow="0" w:firstColumn="1" w:lastColumn="0" w:noHBand="0" w:noVBand="1"/>
      </w:tblPr>
      <w:tblGrid>
        <w:gridCol w:w="9606"/>
      </w:tblGrid>
      <w:tr w:rsidR="00F74842" w:rsidRPr="00A004F1" w:rsidTr="00D059A4">
        <w:tc>
          <w:tcPr>
            <w:tcW w:w="9606" w:type="dxa"/>
          </w:tcPr>
          <w:p w:rsidR="00F74842" w:rsidRPr="00A004F1" w:rsidRDefault="009E7964" w:rsidP="0009244D">
            <w:pPr>
              <w:spacing w:line="276" w:lineRule="auto"/>
              <w:rPr>
                <w:rFonts w:ascii="Times New Roman" w:hAnsi="Times New Roman" w:cs="Times New Roman"/>
                <w:sz w:val="24"/>
                <w:szCs w:val="24"/>
              </w:rPr>
            </w:pPr>
            <w:r w:rsidRPr="00A004F1">
              <w:rPr>
                <w:rFonts w:ascii="Times New Roman" w:hAnsi="Times New Roman" w:cs="Times New Roman"/>
                <w:sz w:val="24"/>
                <w:szCs w:val="24"/>
              </w:rPr>
              <w:t>Неприложимо</w:t>
            </w:r>
          </w:p>
        </w:tc>
      </w:tr>
    </w:tbl>
    <w:p w:rsidR="00BB1E2D" w:rsidRPr="00A004F1" w:rsidRDefault="00BB1E2D" w:rsidP="0009244D">
      <w:pPr>
        <w:pStyle w:val="1"/>
        <w:rPr>
          <w:rFonts w:cs="Times New Roman"/>
          <w:szCs w:val="24"/>
        </w:rPr>
      </w:pPr>
      <w:bookmarkStart w:id="17" w:name="_Toc92720672"/>
      <w:r w:rsidRPr="00A004F1">
        <w:rPr>
          <w:rFonts w:cs="Times New Roman"/>
          <w:szCs w:val="24"/>
        </w:rPr>
        <w:t>13. Дейности, допустими за финансиране:</w:t>
      </w:r>
      <w:bookmarkEnd w:id="17"/>
    </w:p>
    <w:p w:rsidR="005479F0" w:rsidRPr="00A004F1" w:rsidRDefault="005479F0" w:rsidP="0009244D">
      <w:pPr>
        <w:pStyle w:val="1"/>
        <w:spacing w:before="0"/>
        <w:rPr>
          <w:rFonts w:cs="Times New Roman"/>
          <w:b w:val="0"/>
          <w:szCs w:val="24"/>
        </w:rPr>
      </w:pPr>
      <w:bookmarkStart w:id="18" w:name="_Toc92720673"/>
      <w:r w:rsidRPr="00A004F1">
        <w:rPr>
          <w:rFonts w:cs="Times New Roman"/>
          <w:szCs w:val="24"/>
        </w:rPr>
        <w:t>13.1. Допустими дейности:</w:t>
      </w:r>
      <w:bookmarkEnd w:id="18"/>
    </w:p>
    <w:tbl>
      <w:tblPr>
        <w:tblStyle w:val="a9"/>
        <w:tblW w:w="9606" w:type="dxa"/>
        <w:tblLook w:val="04A0" w:firstRow="1" w:lastRow="0" w:firstColumn="1" w:lastColumn="0" w:noHBand="0" w:noVBand="1"/>
      </w:tblPr>
      <w:tblGrid>
        <w:gridCol w:w="9606"/>
      </w:tblGrid>
      <w:tr w:rsidR="007A32E9" w:rsidRPr="00A004F1" w:rsidTr="00D059A4">
        <w:tc>
          <w:tcPr>
            <w:tcW w:w="9606" w:type="dxa"/>
          </w:tcPr>
          <w:p w:rsidR="007A32E9" w:rsidRPr="00B6211A" w:rsidRDefault="007A32E9" w:rsidP="0009244D">
            <w:pPr>
              <w:spacing w:line="276" w:lineRule="auto"/>
              <w:jc w:val="both"/>
              <w:rPr>
                <w:rFonts w:ascii="Times New Roman" w:hAnsi="Times New Roman" w:cs="Times New Roman"/>
                <w:sz w:val="24"/>
                <w:szCs w:val="24"/>
              </w:rPr>
            </w:pPr>
            <w:r w:rsidRPr="00B6211A">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004F1" w:rsidRPr="003C5BE1" w:rsidRDefault="00A004F1" w:rsidP="0009244D">
            <w:pPr>
              <w:spacing w:line="276" w:lineRule="auto"/>
              <w:jc w:val="both"/>
              <w:rPr>
                <w:rFonts w:ascii="Times New Roman" w:hAnsi="Times New Roman" w:cs="Times New Roman"/>
                <w:b/>
                <w:color w:val="000000"/>
                <w:sz w:val="24"/>
                <w:szCs w:val="24"/>
              </w:rPr>
            </w:pPr>
            <w:r w:rsidRPr="003C5BE1">
              <w:rPr>
                <w:rFonts w:ascii="Times New Roman" w:hAnsi="Times New Roman" w:cs="Times New Roman"/>
                <w:b/>
                <w:color w:val="000000"/>
                <w:sz w:val="24"/>
                <w:szCs w:val="24"/>
              </w:rPr>
              <w:t>Обхват на дейностите:</w:t>
            </w:r>
            <w:r w:rsidRPr="003C5BE1">
              <w:rPr>
                <w:rFonts w:ascii="Times New Roman" w:hAnsi="Times New Roman" w:cs="Times New Roman"/>
                <w:color w:val="000000"/>
                <w:sz w:val="24"/>
                <w:szCs w:val="24"/>
              </w:rPr>
              <w:t xml:space="preserve"> Допустими са само дейности на територията на МИГ и са за:</w:t>
            </w:r>
          </w:p>
          <w:p w:rsidR="00A004F1" w:rsidRPr="00485EFF"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3C5BE1">
              <w:rPr>
                <w:rFonts w:ascii="Times New Roman" w:hAnsi="Times New Roman" w:cs="Times New Roman"/>
                <w:color w:val="000000"/>
                <w:sz w:val="24"/>
                <w:szCs w:val="24"/>
              </w:rPr>
              <w:t xml:space="preserve">Строителство, реконструкция и/или рехабилитация на нови и съществуващи </w:t>
            </w:r>
            <w:r w:rsidRPr="00D926D7">
              <w:rPr>
                <w:rFonts w:ascii="Times New Roman" w:hAnsi="Times New Roman" w:cs="Times New Roman"/>
                <w:b/>
                <w:color w:val="000000"/>
                <w:sz w:val="24"/>
                <w:szCs w:val="24"/>
              </w:rPr>
              <w:t>общински пътища, улици, тротоари</w:t>
            </w:r>
            <w:r w:rsidRPr="00485EFF">
              <w:rPr>
                <w:rFonts w:ascii="Times New Roman" w:hAnsi="Times New Roman" w:cs="Times New Roman"/>
                <w:color w:val="000000"/>
                <w:sz w:val="24"/>
                <w:szCs w:val="24"/>
              </w:rPr>
              <w:t>, и съоръженията и принадлежностите към тях;</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и/или обновяване на </w:t>
            </w:r>
            <w:r w:rsidRPr="00B6211A">
              <w:rPr>
                <w:rFonts w:ascii="Times New Roman" w:hAnsi="Times New Roman" w:cs="Times New Roman"/>
                <w:b/>
                <w:color w:val="000000"/>
                <w:sz w:val="24"/>
                <w:szCs w:val="24"/>
              </w:rPr>
              <w:t>площи, за широко обществено ползване,</w:t>
            </w:r>
            <w:r w:rsidRPr="00B6211A">
              <w:rPr>
                <w:rFonts w:ascii="Times New Roman" w:hAnsi="Times New Roman" w:cs="Times New Roman"/>
                <w:color w:val="000000"/>
                <w:sz w:val="24"/>
                <w:szCs w:val="24"/>
              </w:rPr>
              <w:t xml:space="preserve"> предназначени за трайно задоволяване на обществени потребности;</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социална инфраструктура</w:t>
            </w:r>
            <w:r w:rsidRPr="00B6211A">
              <w:rPr>
                <w:rFonts w:ascii="Times New Roman" w:hAnsi="Times New Roman" w:cs="Times New Roman"/>
                <w:color w:val="000000"/>
                <w:sz w:val="24"/>
                <w:szCs w:val="24"/>
              </w:rPr>
              <w:t xml:space="preserve"> за предоставяне на услуги, които не са част от процеса на </w:t>
            </w:r>
            <w:proofErr w:type="spellStart"/>
            <w:r w:rsidRPr="00B6211A">
              <w:rPr>
                <w:rFonts w:ascii="Times New Roman" w:hAnsi="Times New Roman" w:cs="Times New Roman"/>
                <w:color w:val="000000"/>
                <w:sz w:val="24"/>
                <w:szCs w:val="24"/>
              </w:rPr>
              <w:t>деинституционализация</w:t>
            </w:r>
            <w:proofErr w:type="spellEnd"/>
            <w:r w:rsidRPr="00B6211A">
              <w:rPr>
                <w:rFonts w:ascii="Times New Roman" w:hAnsi="Times New Roman" w:cs="Times New Roman"/>
                <w:color w:val="000000"/>
                <w:sz w:val="24"/>
                <w:szCs w:val="24"/>
              </w:rPr>
              <w:t xml:space="preserve"> на деца или възрастни, включително транспортни средства;</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Реконструкция и/или ремонт на</w:t>
            </w:r>
            <w:r w:rsidRPr="003C5BE1">
              <w:rPr>
                <w:rFonts w:ascii="Times New Roman" w:hAnsi="Times New Roman" w:cs="Times New Roman"/>
                <w:color w:val="000000"/>
                <w:sz w:val="24"/>
                <w:szCs w:val="24"/>
              </w:rPr>
              <w:t xml:space="preserve"> </w:t>
            </w:r>
            <w:r w:rsidRPr="003C5BE1">
              <w:rPr>
                <w:rFonts w:ascii="Times New Roman" w:hAnsi="Times New Roman" w:cs="Times New Roman"/>
                <w:b/>
                <w:color w:val="000000"/>
                <w:sz w:val="24"/>
                <w:szCs w:val="24"/>
              </w:rPr>
              <w:t>общински сгради</w:t>
            </w:r>
            <w:r w:rsidRPr="003C5BE1">
              <w:rPr>
                <w:rFonts w:ascii="Times New Roman" w:hAnsi="Times New Roman" w:cs="Times New Roman"/>
                <w:color w:val="000000"/>
                <w:sz w:val="24"/>
                <w:szCs w:val="24"/>
              </w:rPr>
              <w:t xml:space="preserve">, в които се предоставят обществени услуги, с цел подобряване на тяхната </w:t>
            </w:r>
            <w:r w:rsidRPr="00D926D7">
              <w:rPr>
                <w:rFonts w:ascii="Times New Roman" w:hAnsi="Times New Roman" w:cs="Times New Roman"/>
                <w:b/>
                <w:color w:val="000000"/>
                <w:sz w:val="24"/>
                <w:szCs w:val="24"/>
              </w:rPr>
              <w:t>енергийна ефективност</w:t>
            </w:r>
            <w:r w:rsidRPr="00485EFF">
              <w:rPr>
                <w:rFonts w:ascii="Times New Roman" w:hAnsi="Times New Roman" w:cs="Times New Roman"/>
                <w:color w:val="000000"/>
                <w:sz w:val="24"/>
                <w:szCs w:val="24"/>
                <w:lang w:val="en-US"/>
              </w:rPr>
              <w:t xml:space="preserve"> </w:t>
            </w:r>
            <w:r w:rsidRPr="00B6211A">
              <w:rPr>
                <w:rFonts w:ascii="Times New Roman" w:hAnsi="Times New Roman" w:cs="Times New Roman"/>
                <w:color w:val="000000"/>
                <w:sz w:val="24"/>
                <w:szCs w:val="24"/>
              </w:rPr>
              <w:t>с изключение на сгради в рамките на строителните граници на град Елхово;</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спортна инфраструктура</w:t>
            </w:r>
            <w:r w:rsidRPr="00B6211A">
              <w:rPr>
                <w:rFonts w:ascii="Times New Roman" w:hAnsi="Times New Roman" w:cs="Times New Roman"/>
                <w:color w:val="000000"/>
                <w:sz w:val="24"/>
                <w:szCs w:val="24"/>
              </w:rPr>
              <w:t>;</w:t>
            </w:r>
          </w:p>
          <w:p w:rsidR="00A004F1" w:rsidRPr="00B6211A" w:rsidRDefault="00A004F1" w:rsidP="0009244D">
            <w:pPr>
              <w:numPr>
                <w:ilvl w:val="0"/>
                <w:numId w:val="4"/>
              </w:numPr>
              <w:tabs>
                <w:tab w:val="left" w:pos="284"/>
              </w:tabs>
              <w:autoSpaceDE w:val="0"/>
              <w:autoSpaceDN w:val="0"/>
              <w:adjustRightInd w:val="0"/>
              <w:spacing w:line="276" w:lineRule="auto"/>
              <w:ind w:left="0" w:firstLine="8"/>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реставрация, закупуване на оборудване и/или обзавеждане на </w:t>
            </w:r>
            <w:r w:rsidRPr="00B6211A">
              <w:rPr>
                <w:rFonts w:ascii="Times New Roman" w:hAnsi="Times New Roman" w:cs="Times New Roman"/>
                <w:b/>
                <w:color w:val="000000"/>
                <w:sz w:val="24"/>
                <w:szCs w:val="24"/>
              </w:rPr>
              <w:t>обекти, свързани с културния живот</w:t>
            </w:r>
            <w:r w:rsidRPr="00B6211A">
              <w:rPr>
                <w:rFonts w:ascii="Times New Roman" w:hAnsi="Times New Roman" w:cs="Times New Roman"/>
                <w:color w:val="000000"/>
                <w:sz w:val="24"/>
                <w:szCs w:val="24"/>
              </w:rPr>
              <w:t>, вкл. мобилни такива, вкл. и дейности по вертикалната планировка и подобряване на прилежащите пространства;</w:t>
            </w:r>
          </w:p>
          <w:p w:rsidR="00A004F1" w:rsidRPr="00B6211A" w:rsidRDefault="001C1DCD" w:rsidP="0009244D">
            <w:pPr>
              <w:spacing w:line="276" w:lineRule="auto"/>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7. </w:t>
            </w:r>
            <w:r w:rsidR="00A004F1" w:rsidRPr="00B6211A">
              <w:rPr>
                <w:rFonts w:ascii="Times New Roman" w:hAnsi="Times New Roman" w:cs="Times New Roman"/>
                <w:color w:val="000000"/>
                <w:sz w:val="24"/>
                <w:szCs w:val="24"/>
              </w:rPr>
              <w:t xml:space="preserve">Реконструкция, ремонт, оборудване и/или обзавеждане на общинска </w:t>
            </w:r>
            <w:r w:rsidR="00A004F1" w:rsidRPr="00B6211A">
              <w:rPr>
                <w:rFonts w:ascii="Times New Roman" w:hAnsi="Times New Roman" w:cs="Times New Roman"/>
                <w:b/>
                <w:color w:val="000000"/>
                <w:sz w:val="24"/>
                <w:szCs w:val="24"/>
              </w:rPr>
              <w:t>образователна инфраструктура</w:t>
            </w:r>
            <w:r w:rsidR="00A004F1" w:rsidRPr="00B6211A">
              <w:rPr>
                <w:rFonts w:ascii="Times New Roman" w:hAnsi="Times New Roman" w:cs="Times New Roman"/>
                <w:color w:val="000000"/>
                <w:sz w:val="24"/>
                <w:szCs w:val="24"/>
              </w:rPr>
              <w:t xml:space="preserve"> с местно значение</w:t>
            </w:r>
          </w:p>
        </w:tc>
      </w:tr>
    </w:tbl>
    <w:p w:rsidR="007A32E9" w:rsidRDefault="007A32E9" w:rsidP="0009244D">
      <w:pPr>
        <w:rPr>
          <w:rFonts w:ascii="Times New Roman" w:hAnsi="Times New Roman" w:cs="Times New Roman"/>
          <w:b/>
        </w:rPr>
      </w:pPr>
    </w:p>
    <w:p w:rsidR="007A32E9" w:rsidRPr="00A004F1" w:rsidRDefault="007A32E9" w:rsidP="0009244D">
      <w:pPr>
        <w:pStyle w:val="1"/>
        <w:rPr>
          <w:rFonts w:cs="Times New Roman"/>
          <w:b w:val="0"/>
          <w:szCs w:val="24"/>
        </w:rPr>
      </w:pPr>
      <w:bookmarkStart w:id="19" w:name="_Toc92720674"/>
      <w:r w:rsidRPr="00A004F1">
        <w:rPr>
          <w:rFonts w:cs="Times New Roman"/>
          <w:szCs w:val="24"/>
        </w:rPr>
        <w:t>13. 2. Условия за допустимост на дейностите:</w:t>
      </w:r>
      <w:bookmarkEnd w:id="19"/>
    </w:p>
    <w:tbl>
      <w:tblPr>
        <w:tblStyle w:val="a9"/>
        <w:tblW w:w="9606" w:type="dxa"/>
        <w:tblLook w:val="04A0" w:firstRow="1" w:lastRow="0" w:firstColumn="1" w:lastColumn="0" w:noHBand="0" w:noVBand="1"/>
      </w:tblPr>
      <w:tblGrid>
        <w:gridCol w:w="9606"/>
      </w:tblGrid>
      <w:tr w:rsidR="007A32E9" w:rsidRPr="00A004F1" w:rsidTr="00D059A4">
        <w:tc>
          <w:tcPr>
            <w:tcW w:w="9606" w:type="dxa"/>
          </w:tcPr>
          <w:p w:rsidR="007A32E9" w:rsidRPr="00A004F1" w:rsidRDefault="00F93FE8" w:rsidP="0009244D">
            <w:pPr>
              <w:spacing w:line="276" w:lineRule="auto"/>
              <w:rPr>
                <w:rFonts w:ascii="Times New Roman" w:hAnsi="Times New Roman" w:cs="Times New Roman"/>
                <w:b/>
                <w:sz w:val="24"/>
                <w:szCs w:val="24"/>
              </w:rPr>
            </w:pPr>
            <w:r w:rsidRPr="00A004F1">
              <w:rPr>
                <w:rFonts w:ascii="Times New Roman" w:hAnsi="Times New Roman" w:cs="Times New Roman"/>
                <w:b/>
                <w:sz w:val="24"/>
                <w:szCs w:val="24"/>
                <w:lang w:val="en-US"/>
              </w:rPr>
              <w:t xml:space="preserve">I. </w:t>
            </w:r>
            <w:r w:rsidRPr="00A004F1">
              <w:rPr>
                <w:rFonts w:ascii="Times New Roman" w:hAnsi="Times New Roman" w:cs="Times New Roman"/>
                <w:b/>
                <w:sz w:val="24"/>
                <w:szCs w:val="24"/>
              </w:rPr>
              <w:t>Общи изисквания:</w:t>
            </w:r>
          </w:p>
          <w:p w:rsidR="00F93FE8" w:rsidRPr="000B2B45" w:rsidRDefault="00F93FE8" w:rsidP="0009244D">
            <w:pPr>
              <w:pStyle w:val="af0"/>
              <w:numPr>
                <w:ilvl w:val="0"/>
                <w:numId w:val="46"/>
              </w:numPr>
              <w:spacing w:line="276" w:lineRule="auto"/>
              <w:jc w:val="both"/>
            </w:pPr>
            <w:r w:rsidRPr="000B2B45">
              <w:t>Подпомагат се</w:t>
            </w:r>
            <w:r w:rsidR="00A004F1" w:rsidRPr="000B2B45">
              <w:t xml:space="preserve"> само</w:t>
            </w:r>
            <w:r w:rsidRPr="000B2B45">
              <w:t xml:space="preserve"> проекти, които се осъществ</w:t>
            </w:r>
            <w:r w:rsidR="00A004F1" w:rsidRPr="000B2B45">
              <w:t>яват на територията на общините Елхово и Болярово, формиращи територията на  МИГ „Елхово-Болярово”</w:t>
            </w:r>
            <w:r w:rsidRPr="000B2B45">
              <w:t>.</w:t>
            </w:r>
          </w:p>
          <w:p w:rsidR="00F93FE8" w:rsidRPr="00A004F1" w:rsidRDefault="00A004F1" w:rsidP="0009244D">
            <w:pPr>
              <w:pStyle w:val="af0"/>
              <w:numPr>
                <w:ilvl w:val="0"/>
                <w:numId w:val="46"/>
              </w:numPr>
              <w:spacing w:line="276" w:lineRule="auto"/>
              <w:jc w:val="both"/>
              <w:rPr>
                <w:color w:val="000000"/>
              </w:rPr>
            </w:pPr>
            <w:r w:rsidRPr="00A64FAA">
              <w:rPr>
                <w:color w:val="000000"/>
              </w:rPr>
              <w:t xml:space="preserve">Проектите </w:t>
            </w:r>
            <w:r w:rsidR="009C5D43" w:rsidRPr="00A64FAA">
              <w:rPr>
                <w:color w:val="000000"/>
              </w:rPr>
              <w:t xml:space="preserve">на кандидати общини </w:t>
            </w:r>
            <w:r w:rsidRPr="00A64FAA">
              <w:rPr>
                <w:color w:val="000000"/>
              </w:rPr>
              <w:t xml:space="preserve">се подпомагат, ако </w:t>
            </w:r>
            <w:r w:rsidR="00F93FE8" w:rsidRPr="00A64FAA">
              <w:rPr>
                <w:color w:val="000000"/>
              </w:rPr>
              <w:t xml:space="preserve">дейностите, включени в проектите, </w:t>
            </w:r>
            <w:r w:rsidR="00F93FE8" w:rsidRPr="00A92854">
              <w:t>съответстват</w:t>
            </w:r>
            <w:r w:rsidR="00F93FE8" w:rsidRPr="00A64FAA">
              <w:rPr>
                <w:color w:val="000000"/>
              </w:rPr>
              <w:t xml:space="preserve"> на приоритетите на общинския план за развитие на съответната община</w:t>
            </w:r>
            <w:r w:rsidR="00521EF8" w:rsidRPr="00A64FAA">
              <w:rPr>
                <w:color w:val="000000"/>
              </w:rPr>
              <w:t>.</w:t>
            </w:r>
            <w:r w:rsidR="009C5D43">
              <w:t xml:space="preserve"> </w:t>
            </w:r>
          </w:p>
          <w:p w:rsidR="00F93FE8" w:rsidRPr="00A004F1" w:rsidRDefault="00F93FE8" w:rsidP="0009244D">
            <w:pPr>
              <w:pStyle w:val="af0"/>
              <w:numPr>
                <w:ilvl w:val="0"/>
                <w:numId w:val="46"/>
              </w:numPr>
              <w:spacing w:line="276" w:lineRule="auto"/>
              <w:jc w:val="both"/>
              <w:rPr>
                <w:color w:val="000000"/>
              </w:rPr>
            </w:pPr>
            <w:r w:rsidRPr="00A92854">
              <w:t>Подпомагат</w:t>
            </w:r>
            <w:r w:rsidRPr="00A004F1">
              <w:rPr>
                <w:color w:val="000000"/>
              </w:rPr>
              <w:t xml:space="preserve"> се проекти, за които са проведени </w:t>
            </w:r>
            <w:proofErr w:type="spellStart"/>
            <w:r w:rsidRPr="00A004F1">
              <w:rPr>
                <w:color w:val="000000"/>
              </w:rPr>
              <w:t>съгласувателните</w:t>
            </w:r>
            <w:proofErr w:type="spellEnd"/>
            <w:r w:rsidRPr="00A004F1">
              <w:rPr>
                <w:color w:val="000000"/>
              </w:rPr>
              <w:t xml:space="preserve"> процедури по реда на </w:t>
            </w:r>
            <w:hyperlink r:id="rId20" w:history="1">
              <w:r w:rsidRPr="00A004F1">
                <w:rPr>
                  <w:color w:val="000000"/>
                </w:rPr>
                <w:t>Закона за опазване на околната среда</w:t>
              </w:r>
            </w:hyperlink>
            <w:r w:rsidRPr="00A004F1">
              <w:rPr>
                <w:color w:val="000000"/>
              </w:rPr>
              <w:t xml:space="preserve">, </w:t>
            </w:r>
            <w:hyperlink r:id="rId21" w:history="1">
              <w:r w:rsidRPr="00A004F1">
                <w:rPr>
                  <w:color w:val="000000"/>
                </w:rPr>
                <w:t>Закона за защитените територии</w:t>
              </w:r>
            </w:hyperlink>
            <w:r w:rsidRPr="00A004F1">
              <w:rPr>
                <w:color w:val="000000"/>
              </w:rPr>
              <w:t xml:space="preserve"> и/или </w:t>
            </w:r>
            <w:hyperlink r:id="rId22" w:history="1">
              <w:r w:rsidRPr="00A004F1">
                <w:rPr>
                  <w:color w:val="000000"/>
                </w:rPr>
                <w:t>Закона за биологичното разнообразие</w:t>
              </w:r>
            </w:hyperlink>
            <w:r w:rsidRPr="00A004F1">
              <w:rPr>
                <w:color w:val="000000"/>
              </w:rPr>
              <w:t xml:space="preserve"> със съответния компетентен орган по околна среда и по </w:t>
            </w:r>
            <w:r w:rsidRPr="00A004F1">
              <w:rPr>
                <w:color w:val="000000"/>
              </w:rPr>
              <w:lastRenderedPageBreak/>
              <w:t xml:space="preserve">реда на </w:t>
            </w:r>
            <w:hyperlink r:id="rId23" w:history="1">
              <w:r w:rsidRPr="00A004F1">
                <w:rPr>
                  <w:color w:val="000000"/>
                </w:rPr>
                <w:t>Закона за културното наследство</w:t>
              </w:r>
            </w:hyperlink>
            <w:r w:rsidRPr="00A004F1">
              <w:rPr>
                <w:color w:val="000000"/>
              </w:rPr>
              <w:t xml:space="preserve"> </w:t>
            </w:r>
            <w:r w:rsidR="00D646EA" w:rsidRPr="00A004F1">
              <w:rPr>
                <w:color w:val="000000"/>
              </w:rPr>
              <w:t xml:space="preserve">(ЗКН) </w:t>
            </w:r>
            <w:r w:rsidRPr="00A004F1">
              <w:rPr>
                <w:color w:val="000000"/>
              </w:rPr>
              <w:t xml:space="preserve">с Министерството на културата за защитените територии за опазване на </w:t>
            </w:r>
            <w:r w:rsidR="00B96970">
              <w:rPr>
                <w:color w:val="000000"/>
              </w:rPr>
              <w:t>недвижимото културно наследство</w:t>
            </w:r>
            <w:r w:rsidR="00521EF8">
              <w:rPr>
                <w:color w:val="000000"/>
              </w:rPr>
              <w:t>.</w:t>
            </w:r>
          </w:p>
          <w:p w:rsidR="00F93FE8" w:rsidRPr="00A004F1" w:rsidRDefault="006C0353" w:rsidP="0009244D">
            <w:pPr>
              <w:pStyle w:val="af0"/>
              <w:numPr>
                <w:ilvl w:val="0"/>
                <w:numId w:val="46"/>
              </w:numPr>
              <w:spacing w:line="276" w:lineRule="auto"/>
              <w:jc w:val="both"/>
              <w:rPr>
                <w:color w:val="000000"/>
                <w:lang w:val="en-US"/>
              </w:rPr>
            </w:pPr>
            <w:r w:rsidRPr="00A92854">
              <w:t>Подпомагат</w:t>
            </w:r>
            <w:r w:rsidRPr="00A004F1">
              <w:rPr>
                <w:color w:val="000000"/>
              </w:rPr>
              <w:t xml:space="preserve"> се проекти, които </w:t>
            </w:r>
            <w:r w:rsidR="00A92854">
              <w:rPr>
                <w:color w:val="000000"/>
              </w:rPr>
              <w:t xml:space="preserve">доказват </w:t>
            </w:r>
            <w:r w:rsidRPr="001A5944">
              <w:rPr>
                <w:color w:val="000000"/>
              </w:rPr>
              <w:t xml:space="preserve"> социални-икономически ползи</w:t>
            </w:r>
            <w:r w:rsidRPr="00A004F1">
              <w:rPr>
                <w:color w:val="000000"/>
              </w:rPr>
              <w:t xml:space="preserve"> за развитието на селския район </w:t>
            </w:r>
            <w:r w:rsidR="00DB1CF0" w:rsidRPr="00A004F1">
              <w:t>и устойчивост</w:t>
            </w:r>
            <w:r w:rsidR="00DB1CF0" w:rsidRPr="00A004F1">
              <w:rPr>
                <w:color w:val="000000"/>
              </w:rPr>
              <w:t xml:space="preserve"> на</w:t>
            </w:r>
            <w:r w:rsidRPr="00A004F1">
              <w:rPr>
                <w:color w:val="000000"/>
              </w:rPr>
              <w:t xml:space="preserve"> инвестицията</w:t>
            </w:r>
            <w:r w:rsidR="00521EF8" w:rsidRPr="00F77C06">
              <w:rPr>
                <w:color w:val="000000"/>
              </w:rPr>
              <w:t>.</w:t>
            </w:r>
          </w:p>
          <w:p w:rsidR="00781619" w:rsidRDefault="006C7866" w:rsidP="0009244D">
            <w:pPr>
              <w:pStyle w:val="af0"/>
              <w:numPr>
                <w:ilvl w:val="0"/>
                <w:numId w:val="46"/>
              </w:numPr>
              <w:spacing w:line="276" w:lineRule="auto"/>
              <w:jc w:val="both"/>
            </w:pPr>
            <w:r w:rsidRPr="00A92854">
              <w:t>Подпомагат</w:t>
            </w:r>
            <w:r w:rsidRPr="000B2B45">
              <w:rPr>
                <w:color w:val="000000"/>
              </w:rPr>
              <w:t xml:space="preserve"> се проекти, които </w:t>
            </w:r>
            <w:r w:rsidR="00781619" w:rsidRPr="000B2B45">
              <w:t xml:space="preserve"> се изпълняват върху имот – собственост на кандидата, а когато имотът не е собственост на кандидата, </w:t>
            </w:r>
            <w:r w:rsidR="00A83FAF" w:rsidRPr="000B2B45">
              <w:t xml:space="preserve"> трябва да е </w:t>
            </w:r>
            <w:r w:rsidR="00781619" w:rsidRPr="000B2B45">
              <w:t>учредено право на строеж</w:t>
            </w:r>
            <w:r w:rsidR="00781619" w:rsidRPr="00A004F1">
              <w:t xml:space="preserve"> върху имота за срок не по-малко </w:t>
            </w:r>
            <w:r w:rsidR="00781619" w:rsidRPr="005745A0">
              <w:t>от 9 години</w:t>
            </w:r>
            <w:r w:rsidR="00781619" w:rsidRPr="007E4F6E">
              <w:t>, считано</w:t>
            </w:r>
            <w:r w:rsidR="00781619" w:rsidRPr="00A004F1">
              <w:t xml:space="preserve"> от датата на подаване на проектното предложение</w:t>
            </w:r>
            <w:r w:rsidR="00A50C3D">
              <w:rPr>
                <w:lang w:val="en-US"/>
              </w:rPr>
              <w:t xml:space="preserve"> </w:t>
            </w:r>
            <w:r w:rsidR="00A50C3D">
              <w:t xml:space="preserve">(при СМР, </w:t>
            </w:r>
            <w:r w:rsidR="00781619" w:rsidRPr="00A004F1">
              <w:t>за които се изисква разрешение за строеж съгласно ЗУТ</w:t>
            </w:r>
            <w:r w:rsidR="00A50C3D">
              <w:t xml:space="preserve">) или право на ползване на имота </w:t>
            </w:r>
            <w:r w:rsidR="00781619" w:rsidRPr="00A004F1">
              <w:t>за срок не по-малко от 9 години</w:t>
            </w:r>
            <w:r w:rsidR="00A50C3D">
              <w:t xml:space="preserve"> (при дейности, свързани със </w:t>
            </w:r>
            <w:r w:rsidR="00781619" w:rsidRPr="00A004F1">
              <w:t>закупуване и/или инсталиране на оборудване и/или съоръжения и/или строително-монтажни работи, за които не се изисква издаване на ра</w:t>
            </w:r>
            <w:r w:rsidR="00B96970">
              <w:t>зрешение за строеж съгласно ЗУТ</w:t>
            </w:r>
            <w:r w:rsidR="00A50C3D">
              <w:t>)</w:t>
            </w:r>
            <w:r w:rsidR="00521EF8">
              <w:t>.</w:t>
            </w:r>
          </w:p>
          <w:p w:rsidR="00D646EA" w:rsidRPr="00A004F1" w:rsidRDefault="000B2B45" w:rsidP="0009244D">
            <w:pPr>
              <w:pStyle w:val="af0"/>
              <w:numPr>
                <w:ilvl w:val="0"/>
                <w:numId w:val="46"/>
              </w:numPr>
              <w:spacing w:line="276" w:lineRule="auto"/>
              <w:jc w:val="both"/>
            </w:pPr>
            <w:r>
              <w:rPr>
                <w:color w:val="000000"/>
              </w:rPr>
              <w:t xml:space="preserve">В </w:t>
            </w:r>
            <w:r w:rsidRPr="00A92854">
              <w:t>случай</w:t>
            </w:r>
            <w:r>
              <w:rPr>
                <w:color w:val="000000"/>
              </w:rPr>
              <w:t xml:space="preserve"> на проекти, които включват инвестиции в </w:t>
            </w:r>
            <w:r w:rsidR="00D646EA" w:rsidRPr="004B39AF">
              <w:rPr>
                <w:b/>
              </w:rPr>
              <w:t>обекти недвижими културни ценности</w:t>
            </w:r>
            <w:r w:rsidR="00D646EA" w:rsidRPr="00A004F1">
              <w:t xml:space="preserve">, </w:t>
            </w:r>
            <w:r>
              <w:t xml:space="preserve">те се подпомагат, ако са съгласувани </w:t>
            </w:r>
            <w:r w:rsidR="00D646EA" w:rsidRPr="00A004F1">
              <w:t>Министерството на културата по реда на ЗКН.</w:t>
            </w:r>
          </w:p>
          <w:p w:rsidR="00D646EA" w:rsidRPr="00A004F1" w:rsidRDefault="00D646EA" w:rsidP="0009244D">
            <w:pPr>
              <w:pStyle w:val="af0"/>
              <w:numPr>
                <w:ilvl w:val="0"/>
                <w:numId w:val="46"/>
              </w:numPr>
              <w:spacing w:line="276" w:lineRule="auto"/>
              <w:jc w:val="both"/>
              <w:rPr>
                <w:color w:val="000000"/>
              </w:rPr>
            </w:pPr>
            <w:r w:rsidRPr="00A004F1">
              <w:t xml:space="preserve">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w:t>
            </w:r>
            <w:r w:rsidR="000B2B45">
              <w:t xml:space="preserve">трябва да </w:t>
            </w:r>
            <w:r w:rsidRPr="00A004F1">
              <w:t>се осъществяват от лица или под непосредственото ръководство на лица, вписани в регистъра по чл. 165 от ЗКН.</w:t>
            </w:r>
          </w:p>
          <w:p w:rsidR="00D646EA" w:rsidRDefault="00D646EA" w:rsidP="0009244D">
            <w:pPr>
              <w:pStyle w:val="af0"/>
              <w:numPr>
                <w:ilvl w:val="0"/>
                <w:numId w:val="46"/>
              </w:numPr>
              <w:spacing w:line="276" w:lineRule="auto"/>
              <w:jc w:val="both"/>
            </w:pPr>
            <w:r w:rsidRPr="00A004F1">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A92854">
              <w:t>,</w:t>
            </w:r>
            <w:r w:rsidRPr="00A004F1">
              <w:t xml:space="preserve"> само ако са представени съответните лицензи, разрешения и/или документ, удостоверяващ регистрацията.</w:t>
            </w:r>
          </w:p>
          <w:p w:rsidR="007E4F6E" w:rsidRPr="00A004F1" w:rsidRDefault="007E4F6E" w:rsidP="0009244D">
            <w:pPr>
              <w:widowControl w:val="0"/>
              <w:autoSpaceDE w:val="0"/>
              <w:autoSpaceDN w:val="0"/>
              <w:adjustRightInd w:val="0"/>
              <w:spacing w:line="276" w:lineRule="auto"/>
              <w:jc w:val="both"/>
              <w:rPr>
                <w:rFonts w:ascii="Times New Roman" w:hAnsi="Times New Roman" w:cs="Times New Roman"/>
                <w:sz w:val="24"/>
                <w:szCs w:val="24"/>
              </w:rPr>
            </w:pPr>
          </w:p>
          <w:p w:rsidR="00444492" w:rsidRPr="00A004F1" w:rsidRDefault="00444492" w:rsidP="0009244D">
            <w:pPr>
              <w:spacing w:line="276" w:lineRule="auto"/>
              <w:jc w:val="both"/>
              <w:rPr>
                <w:rFonts w:ascii="Times New Roman" w:hAnsi="Times New Roman" w:cs="Times New Roman"/>
                <w:b/>
                <w:sz w:val="24"/>
                <w:szCs w:val="24"/>
              </w:rPr>
            </w:pPr>
            <w:r w:rsidRPr="00A004F1">
              <w:rPr>
                <w:rFonts w:ascii="Times New Roman" w:eastAsia="Times New Roman" w:hAnsi="Times New Roman" w:cs="Times New Roman"/>
                <w:b/>
                <w:color w:val="000000"/>
                <w:sz w:val="24"/>
                <w:szCs w:val="24"/>
                <w:lang w:val="en-US" w:eastAsia="bg-BG"/>
              </w:rPr>
              <w:t xml:space="preserve">II. </w:t>
            </w:r>
            <w:r w:rsidR="00180DAC">
              <w:rPr>
                <w:rFonts w:ascii="Times New Roman" w:eastAsia="Times New Roman" w:hAnsi="Times New Roman" w:cs="Times New Roman"/>
                <w:b/>
                <w:color w:val="000000"/>
                <w:sz w:val="24"/>
                <w:szCs w:val="24"/>
                <w:lang w:eastAsia="bg-BG"/>
              </w:rPr>
              <w:t xml:space="preserve">Изисквания към проекти за дейности за </w:t>
            </w:r>
            <w:r w:rsidRPr="00A004F1">
              <w:rPr>
                <w:rFonts w:ascii="Times New Roman" w:eastAsia="Times New Roman" w:hAnsi="Times New Roman" w:cs="Times New Roman"/>
                <w:b/>
                <w:color w:val="000000"/>
                <w:sz w:val="24"/>
                <w:szCs w:val="24"/>
                <w:lang w:eastAsia="bg-BG"/>
              </w:rPr>
              <w:t xml:space="preserve"> с</w:t>
            </w:r>
            <w:r w:rsidRPr="00A004F1">
              <w:rPr>
                <w:rFonts w:ascii="Times New Roman" w:hAnsi="Times New Roman" w:cs="Times New Roman"/>
                <w:b/>
                <w:sz w:val="24"/>
                <w:szCs w:val="24"/>
              </w:rPr>
              <w:t>троителство, реконструкция и/или рехабилитация на нови и съществуващи</w:t>
            </w:r>
            <w:r w:rsidR="00331FA6">
              <w:rPr>
                <w:rFonts w:ascii="Times New Roman" w:hAnsi="Times New Roman" w:cs="Times New Roman"/>
                <w:b/>
                <w:sz w:val="24"/>
                <w:szCs w:val="24"/>
              </w:rPr>
              <w:t xml:space="preserve"> </w:t>
            </w:r>
            <w:r w:rsidR="00331FA6" w:rsidRPr="001B5911">
              <w:rPr>
                <w:rFonts w:ascii="Times New Roman" w:hAnsi="Times New Roman" w:cs="Times New Roman"/>
                <w:b/>
                <w:sz w:val="24"/>
                <w:szCs w:val="24"/>
                <w:u w:val="single"/>
              </w:rPr>
              <w:t>общински пътища,</w:t>
            </w:r>
            <w:r w:rsidRPr="001B5911">
              <w:rPr>
                <w:rFonts w:ascii="Times New Roman" w:hAnsi="Times New Roman" w:cs="Times New Roman"/>
                <w:b/>
                <w:sz w:val="24"/>
                <w:szCs w:val="24"/>
                <w:u w:val="single"/>
              </w:rPr>
              <w:t xml:space="preserve"> улици и тротоари и съоръженията и принадлежностите към тях</w:t>
            </w:r>
            <w:r w:rsidRPr="00A004F1">
              <w:rPr>
                <w:rFonts w:ascii="Times New Roman" w:hAnsi="Times New Roman" w:cs="Times New Roman"/>
                <w:b/>
                <w:sz w:val="24"/>
                <w:szCs w:val="24"/>
              </w:rPr>
              <w:t>:</w:t>
            </w:r>
          </w:p>
          <w:p w:rsidR="00444492" w:rsidRDefault="00444492" w:rsidP="0009244D">
            <w:pPr>
              <w:spacing w:line="276" w:lineRule="auto"/>
              <w:jc w:val="both"/>
              <w:rPr>
                <w:rFonts w:ascii="Times New Roman" w:eastAsia="Times New Roman" w:hAnsi="Times New Roman" w:cs="Times New Roman"/>
                <w:color w:val="000000"/>
                <w:sz w:val="24"/>
                <w:szCs w:val="24"/>
                <w:lang w:eastAsia="bg-BG"/>
              </w:rPr>
            </w:pPr>
            <w:r w:rsidRPr="00A004F1">
              <w:rPr>
                <w:rFonts w:ascii="Times New Roman" w:eastAsia="Times New Roman" w:hAnsi="Times New Roman" w:cs="Times New Roman"/>
                <w:color w:val="000000"/>
                <w:sz w:val="24"/>
                <w:szCs w:val="24"/>
                <w:lang w:eastAsia="bg-BG"/>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A004F1">
              <w:rPr>
                <w:rFonts w:ascii="Times New Roman" w:eastAsia="Times New Roman" w:hAnsi="Times New Roman" w:cs="Times New Roman"/>
                <w:color w:val="000000"/>
                <w:sz w:val="24"/>
                <w:szCs w:val="24"/>
                <w:lang w:eastAsia="bg-BG"/>
              </w:rPr>
              <w:t>ВиК</w:t>
            </w:r>
            <w:proofErr w:type="spellEnd"/>
            <w:r w:rsidRPr="00A004F1">
              <w:rPr>
                <w:rFonts w:ascii="Times New Roman" w:eastAsia="Times New Roman" w:hAnsi="Times New Roman" w:cs="Times New Roman"/>
                <w:color w:val="000000"/>
                <w:sz w:val="24"/>
                <w:szCs w:val="24"/>
                <w:lang w:eastAsia="bg-BG"/>
              </w:rPr>
              <w:t xml:space="preserve">) или не се предвижда да се изграждат или реконструират </w:t>
            </w:r>
            <w:proofErr w:type="spellStart"/>
            <w:r w:rsidRPr="00A004F1">
              <w:rPr>
                <w:rFonts w:ascii="Times New Roman" w:eastAsia="Times New Roman" w:hAnsi="Times New Roman" w:cs="Times New Roman"/>
                <w:color w:val="000000"/>
                <w:sz w:val="24"/>
                <w:szCs w:val="24"/>
                <w:lang w:eastAsia="bg-BG"/>
              </w:rPr>
              <w:t>ВиК</w:t>
            </w:r>
            <w:proofErr w:type="spellEnd"/>
            <w:r w:rsidRPr="00A004F1">
              <w:rPr>
                <w:rFonts w:ascii="Times New Roman" w:eastAsia="Times New Roman" w:hAnsi="Times New Roman" w:cs="Times New Roman"/>
                <w:color w:val="000000"/>
                <w:sz w:val="24"/>
                <w:szCs w:val="24"/>
                <w:lang w:eastAsia="bg-BG"/>
              </w:rPr>
              <w:t xml:space="preserve"> системи за период от седем години, считано от датата на сключване на административния договор.</w:t>
            </w:r>
          </w:p>
          <w:p w:rsidR="00A92854" w:rsidRDefault="00A92854" w:rsidP="0009244D">
            <w:pPr>
              <w:spacing w:line="276" w:lineRule="auto"/>
              <w:jc w:val="both"/>
              <w:rPr>
                <w:rFonts w:ascii="Times New Roman" w:eastAsia="Times New Roman" w:hAnsi="Times New Roman" w:cs="Times New Roman"/>
                <w:color w:val="000000"/>
                <w:sz w:val="24"/>
                <w:szCs w:val="24"/>
                <w:lang w:eastAsia="bg-BG"/>
              </w:rPr>
            </w:pPr>
          </w:p>
          <w:p w:rsidR="00180DAC" w:rsidRPr="00E0718F" w:rsidRDefault="00180DAC" w:rsidP="0009244D">
            <w:pPr>
              <w:tabs>
                <w:tab w:val="left" w:pos="284"/>
              </w:tabs>
              <w:autoSpaceDE w:val="0"/>
              <w:autoSpaceDN w:val="0"/>
              <w:adjustRightInd w:val="0"/>
              <w:spacing w:line="276" w:lineRule="auto"/>
              <w:jc w:val="both"/>
              <w:rPr>
                <w:rFonts w:ascii="Times New Roman" w:hAnsi="Times New Roman" w:cs="Times New Roman"/>
                <w:b/>
                <w:sz w:val="24"/>
                <w:szCs w:val="24"/>
              </w:rPr>
            </w:pPr>
            <w:r w:rsidRPr="00A92854">
              <w:rPr>
                <w:rFonts w:ascii="Times New Roman" w:hAnsi="Times New Roman" w:cs="Times New Roman"/>
                <w:b/>
                <w:sz w:val="24"/>
                <w:szCs w:val="24"/>
              </w:rPr>
              <w:t xml:space="preserve">ІІІ. Изисквания към проекти по дейности за изграждане, реконструкция, ремонт, оборудване и/или обзавеждане на </w:t>
            </w:r>
            <w:r w:rsidRPr="00A92854">
              <w:rPr>
                <w:rFonts w:ascii="Times New Roman" w:hAnsi="Times New Roman" w:cs="Times New Roman"/>
                <w:b/>
                <w:sz w:val="24"/>
                <w:szCs w:val="24"/>
                <w:u w:val="single"/>
              </w:rPr>
              <w:t>социална инфраструктура</w:t>
            </w:r>
            <w:r w:rsidRPr="00A92854">
              <w:rPr>
                <w:rFonts w:ascii="Times New Roman" w:hAnsi="Times New Roman" w:cs="Times New Roman"/>
                <w:b/>
                <w:sz w:val="24"/>
                <w:szCs w:val="24"/>
              </w:rPr>
              <w:t xml:space="preserve"> за предоставяне на услуги, които не са част от процеса на </w:t>
            </w:r>
            <w:proofErr w:type="spellStart"/>
            <w:r w:rsidRPr="00A92854">
              <w:rPr>
                <w:rFonts w:ascii="Times New Roman" w:hAnsi="Times New Roman" w:cs="Times New Roman"/>
                <w:b/>
                <w:sz w:val="24"/>
                <w:szCs w:val="24"/>
              </w:rPr>
              <w:t>деинституционализация</w:t>
            </w:r>
            <w:proofErr w:type="spellEnd"/>
            <w:r w:rsidRPr="00A92854">
              <w:rPr>
                <w:rFonts w:ascii="Times New Roman" w:hAnsi="Times New Roman" w:cs="Times New Roman"/>
                <w:b/>
                <w:sz w:val="24"/>
                <w:szCs w:val="24"/>
              </w:rPr>
              <w:t xml:space="preserve"> на деца или </w:t>
            </w:r>
            <w:r w:rsidRPr="00E0718F">
              <w:rPr>
                <w:rFonts w:ascii="Times New Roman" w:hAnsi="Times New Roman" w:cs="Times New Roman"/>
                <w:b/>
                <w:sz w:val="24"/>
                <w:szCs w:val="24"/>
              </w:rPr>
              <w:t>възрастни, в</w:t>
            </w:r>
            <w:r w:rsidR="009A696A" w:rsidRPr="00E0718F">
              <w:rPr>
                <w:rFonts w:ascii="Times New Roman" w:hAnsi="Times New Roman" w:cs="Times New Roman"/>
                <w:b/>
                <w:sz w:val="24"/>
                <w:szCs w:val="24"/>
              </w:rPr>
              <w:t>ключително транспортни средства:</w:t>
            </w:r>
          </w:p>
          <w:p w:rsidR="009A696A" w:rsidRDefault="00E0718F" w:rsidP="0009244D">
            <w:pPr>
              <w:spacing w:line="276" w:lineRule="auto"/>
              <w:jc w:val="both"/>
              <w:rPr>
                <w:rFonts w:ascii="Times New Roman" w:eastAsia="Times New Roman" w:hAnsi="Times New Roman" w:cs="Times New Roman"/>
                <w:color w:val="000000"/>
                <w:sz w:val="24"/>
                <w:szCs w:val="24"/>
                <w:lang w:eastAsia="bg-BG"/>
              </w:rPr>
            </w:pPr>
            <w:r w:rsidRPr="00E0718F">
              <w:rPr>
                <w:rFonts w:ascii="Times New Roman" w:eastAsia="Times New Roman" w:hAnsi="Times New Roman" w:cs="Times New Roman"/>
                <w:color w:val="000000"/>
                <w:sz w:val="24"/>
                <w:szCs w:val="24"/>
                <w:lang w:eastAsia="bg-BG"/>
              </w:rPr>
              <w:t>Подпомагат се проекти</w:t>
            </w:r>
            <w:r w:rsidR="009A696A" w:rsidRPr="00E0718F">
              <w:rPr>
                <w:rFonts w:ascii="Times New Roman" w:eastAsia="Times New Roman" w:hAnsi="Times New Roman" w:cs="Times New Roman"/>
                <w:color w:val="000000"/>
                <w:sz w:val="24"/>
                <w:szCs w:val="24"/>
                <w:lang w:eastAsia="bg-BG"/>
              </w:rPr>
              <w:t xml:space="preserve"> за интервенция върху социална инфраструктура за предоставяне на социални услуги съгласно чл. 36, ал. 2 или 5 от Правилника за прилагане на Закона за социално подпомагане (ДВ, бр. 133 от 1998 г.)</w:t>
            </w:r>
            <w:r w:rsidRPr="00E0718F">
              <w:rPr>
                <w:rFonts w:ascii="Times New Roman" w:eastAsia="Times New Roman" w:hAnsi="Times New Roman" w:cs="Times New Roman"/>
                <w:color w:val="000000"/>
                <w:sz w:val="24"/>
                <w:szCs w:val="24"/>
                <w:lang w:eastAsia="bg-BG"/>
              </w:rPr>
              <w:t xml:space="preserve">, за които </w:t>
            </w:r>
            <w:r w:rsidR="009A696A" w:rsidRPr="00E0718F">
              <w:rPr>
                <w:rFonts w:ascii="Times New Roman" w:eastAsia="Times New Roman" w:hAnsi="Times New Roman" w:cs="Times New Roman"/>
                <w:color w:val="000000"/>
                <w:sz w:val="24"/>
                <w:szCs w:val="24"/>
                <w:lang w:eastAsia="bg-BG"/>
              </w:rPr>
              <w:t xml:space="preserve">Министерството на труда и социалната политика по предложение на Агенцията за социално подпомагане е издало положително становище за необходимостта, целесъобразността и спазването на </w:t>
            </w:r>
            <w:r w:rsidR="009A696A" w:rsidRPr="00E0718F">
              <w:rPr>
                <w:rFonts w:ascii="Times New Roman" w:eastAsia="Times New Roman" w:hAnsi="Times New Roman" w:cs="Times New Roman"/>
                <w:color w:val="000000"/>
                <w:sz w:val="24"/>
                <w:szCs w:val="24"/>
                <w:lang w:eastAsia="bg-BG"/>
              </w:rPr>
              <w:lastRenderedPageBreak/>
              <w:t>изискванията за социалните услуги, които ще се разкрият.</w:t>
            </w:r>
          </w:p>
          <w:p w:rsidR="00A92854" w:rsidRPr="00E0718F" w:rsidRDefault="00A92854" w:rsidP="0009244D">
            <w:pPr>
              <w:spacing w:line="276" w:lineRule="auto"/>
              <w:jc w:val="both"/>
              <w:rPr>
                <w:rFonts w:ascii="Times New Roman" w:eastAsia="Times New Roman" w:hAnsi="Times New Roman" w:cs="Times New Roman"/>
                <w:color w:val="000000"/>
                <w:sz w:val="24"/>
                <w:szCs w:val="24"/>
                <w:lang w:eastAsia="bg-BG"/>
              </w:rPr>
            </w:pPr>
          </w:p>
          <w:p w:rsidR="00F93FE8" w:rsidRPr="00BC759F" w:rsidRDefault="00B143D4" w:rsidP="0009244D">
            <w:pPr>
              <w:spacing w:line="276" w:lineRule="auto"/>
              <w:jc w:val="both"/>
              <w:rPr>
                <w:rFonts w:ascii="Times New Roman" w:hAnsi="Times New Roman" w:cs="Times New Roman"/>
                <w:b/>
                <w:sz w:val="24"/>
                <w:szCs w:val="24"/>
              </w:rPr>
            </w:pPr>
            <w:r w:rsidRPr="00BC759F">
              <w:rPr>
                <w:rFonts w:ascii="Times New Roman" w:eastAsia="Times New Roman" w:hAnsi="Times New Roman" w:cs="Times New Roman"/>
                <w:b/>
                <w:sz w:val="24"/>
                <w:szCs w:val="24"/>
                <w:lang w:eastAsia="bg-BG"/>
              </w:rPr>
              <w:t>І</w:t>
            </w:r>
            <w:r w:rsidR="001B3AAE" w:rsidRPr="00BC759F">
              <w:rPr>
                <w:rFonts w:ascii="Times New Roman" w:eastAsia="Times New Roman" w:hAnsi="Times New Roman" w:cs="Times New Roman"/>
                <w:b/>
                <w:sz w:val="24"/>
                <w:szCs w:val="24"/>
                <w:lang w:val="en-US" w:eastAsia="bg-BG"/>
              </w:rPr>
              <w:t xml:space="preserve">V. </w:t>
            </w:r>
            <w:r w:rsidR="001B3AAE" w:rsidRPr="001B5911">
              <w:rPr>
                <w:rFonts w:ascii="Times New Roman" w:eastAsia="Times New Roman" w:hAnsi="Times New Roman" w:cs="Times New Roman"/>
                <w:b/>
                <w:sz w:val="24"/>
                <w:szCs w:val="24"/>
                <w:lang w:eastAsia="bg-BG"/>
              </w:rPr>
              <w:t>Изисквания към проекти по дейността</w:t>
            </w:r>
            <w:r w:rsidR="001B3AAE" w:rsidRPr="00BC759F">
              <w:rPr>
                <w:rFonts w:ascii="Times New Roman" w:hAnsi="Times New Roman" w:cs="Times New Roman"/>
                <w:b/>
                <w:sz w:val="24"/>
                <w:szCs w:val="24"/>
              </w:rPr>
              <w:t xml:space="preserve"> </w:t>
            </w:r>
            <w:r w:rsidR="001B3AAE" w:rsidRPr="001B5911">
              <w:rPr>
                <w:rFonts w:ascii="Times New Roman" w:hAnsi="Times New Roman" w:cs="Times New Roman"/>
                <w:b/>
                <w:sz w:val="24"/>
                <w:szCs w:val="24"/>
                <w:u w:val="single"/>
              </w:rPr>
              <w:t xml:space="preserve">реконструкция и/или ремонт на общински сгради, </w:t>
            </w:r>
            <w:r w:rsidR="001B3AAE" w:rsidRPr="00BC759F">
              <w:rPr>
                <w:rFonts w:ascii="Times New Roman" w:hAnsi="Times New Roman" w:cs="Times New Roman"/>
                <w:b/>
                <w:sz w:val="24"/>
                <w:szCs w:val="24"/>
              </w:rPr>
              <w:t xml:space="preserve">в които се предоставят обществени услуги, с цел подобряване на тяхната </w:t>
            </w:r>
            <w:r w:rsidR="001B3AAE" w:rsidRPr="001B5911">
              <w:rPr>
                <w:rFonts w:ascii="Times New Roman" w:hAnsi="Times New Roman" w:cs="Times New Roman"/>
                <w:b/>
                <w:sz w:val="24"/>
                <w:szCs w:val="24"/>
                <w:u w:val="single"/>
              </w:rPr>
              <w:t>енергийна ефективност</w:t>
            </w:r>
            <w:r w:rsidR="001B3AAE" w:rsidRPr="00BC759F">
              <w:rPr>
                <w:rFonts w:ascii="Times New Roman" w:hAnsi="Times New Roman" w:cs="Times New Roman"/>
                <w:b/>
                <w:sz w:val="24"/>
                <w:szCs w:val="24"/>
              </w:rPr>
              <w:t>:</w:t>
            </w:r>
          </w:p>
          <w:p w:rsidR="001B3AAE" w:rsidRPr="007E4F6E" w:rsidRDefault="001B3AAE" w:rsidP="0009244D">
            <w:pPr>
              <w:spacing w:line="276" w:lineRule="auto"/>
              <w:jc w:val="both"/>
              <w:rPr>
                <w:rFonts w:ascii="Times New Roman" w:eastAsia="Times New Roman" w:hAnsi="Times New Roman" w:cs="Times New Roman"/>
                <w:sz w:val="24"/>
                <w:szCs w:val="24"/>
                <w:lang w:eastAsia="bg-BG"/>
              </w:rPr>
            </w:pPr>
            <w:r w:rsidRPr="007E4F6E">
              <w:rPr>
                <w:rFonts w:ascii="Times New Roman" w:eastAsia="Times New Roman" w:hAnsi="Times New Roman" w:cs="Times New Roman"/>
                <w:sz w:val="24"/>
                <w:szCs w:val="24"/>
                <w:lang w:eastAsia="bg-BG"/>
              </w:rPr>
              <w:t>Подпомагат се проекти</w:t>
            </w:r>
            <w:r w:rsidR="00C13659">
              <w:rPr>
                <w:rFonts w:ascii="Times New Roman" w:eastAsia="Times New Roman" w:hAnsi="Times New Roman" w:cs="Times New Roman"/>
                <w:sz w:val="24"/>
                <w:szCs w:val="24"/>
                <w:lang w:eastAsia="bg-BG"/>
              </w:rPr>
              <w:t xml:space="preserve"> за р</w:t>
            </w:r>
            <w:r w:rsidR="00C13659" w:rsidRPr="00C13659">
              <w:rPr>
                <w:rFonts w:ascii="Times New Roman" w:eastAsia="Times New Roman" w:hAnsi="Times New Roman" w:cs="Times New Roman"/>
                <w:sz w:val="24"/>
                <w:szCs w:val="24"/>
                <w:lang w:eastAsia="bg-BG"/>
              </w:rPr>
              <w:t xml:space="preserve">еконструкция и/или ремонт на общински сгради, в които се предоставят обществени услуги, с цел подобряване на тяхната енергийна ефективност </w:t>
            </w:r>
            <w:r w:rsidR="00C13659" w:rsidRPr="00D415F8">
              <w:rPr>
                <w:rFonts w:ascii="Times New Roman" w:eastAsia="Times New Roman" w:hAnsi="Times New Roman" w:cs="Times New Roman"/>
                <w:b/>
                <w:sz w:val="24"/>
                <w:szCs w:val="24"/>
                <w:lang w:eastAsia="bg-BG"/>
              </w:rPr>
              <w:t>с изключение на сгради в рамките на строителните граници на град Елхово</w:t>
            </w:r>
            <w:r w:rsidRPr="007E4F6E">
              <w:rPr>
                <w:rFonts w:ascii="Times New Roman" w:eastAsia="Times New Roman" w:hAnsi="Times New Roman" w:cs="Times New Roman"/>
                <w:sz w:val="24"/>
                <w:szCs w:val="24"/>
                <w:lang w:eastAsia="bg-BG"/>
              </w:rPr>
              <w:t xml:space="preserve">, които </w:t>
            </w:r>
            <w:r w:rsidR="00883680" w:rsidRPr="007E4F6E">
              <w:rPr>
                <w:rFonts w:ascii="Times New Roman" w:eastAsia="Times New Roman" w:hAnsi="Times New Roman" w:cs="Times New Roman"/>
                <w:sz w:val="24"/>
                <w:szCs w:val="24"/>
                <w:lang w:eastAsia="bg-BG"/>
              </w:rPr>
              <w:t>отговарят на общинската програма за енергийна ефективност на съответната община</w:t>
            </w:r>
            <w:r w:rsidR="00883680">
              <w:rPr>
                <w:rFonts w:ascii="Times New Roman" w:eastAsia="Times New Roman" w:hAnsi="Times New Roman" w:cs="Times New Roman"/>
                <w:sz w:val="24"/>
                <w:szCs w:val="24"/>
                <w:lang w:eastAsia="bg-BG"/>
              </w:rPr>
              <w:t xml:space="preserve"> и за които е извършено </w:t>
            </w:r>
            <w:r w:rsidRPr="007E4F6E">
              <w:rPr>
                <w:rFonts w:ascii="Times New Roman" w:eastAsia="Times New Roman" w:hAnsi="Times New Roman" w:cs="Times New Roman"/>
                <w:sz w:val="24"/>
                <w:szCs w:val="24"/>
                <w:lang w:eastAsia="bg-BG"/>
              </w:rPr>
              <w:t>обследване за енергийна ефективност, изготвен</w:t>
            </w:r>
            <w:r w:rsidR="00883680">
              <w:rPr>
                <w:rFonts w:ascii="Times New Roman" w:eastAsia="Times New Roman" w:hAnsi="Times New Roman" w:cs="Times New Roman"/>
                <w:sz w:val="24"/>
                <w:szCs w:val="24"/>
                <w:lang w:eastAsia="bg-BG"/>
              </w:rPr>
              <w:t>о</w:t>
            </w:r>
            <w:r w:rsidRPr="007E4F6E">
              <w:rPr>
                <w:rFonts w:ascii="Times New Roman" w:eastAsia="Times New Roman" w:hAnsi="Times New Roman" w:cs="Times New Roman"/>
                <w:sz w:val="24"/>
                <w:szCs w:val="24"/>
                <w:lang w:eastAsia="bg-BG"/>
              </w:rPr>
              <w:t xml:space="preserve"> по реда на чл. 48 от Закона за енергийната ефективност и </w:t>
            </w:r>
            <w:hyperlink r:id="rId24" w:history="1">
              <w:r w:rsidRPr="007E4F6E">
                <w:rPr>
                  <w:rFonts w:ascii="Times New Roman" w:eastAsia="Times New Roman" w:hAnsi="Times New Roman" w:cs="Times New Roman"/>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7E4F6E">
              <w:rPr>
                <w:rFonts w:ascii="Times New Roman" w:eastAsia="Times New Roman" w:hAnsi="Times New Roman" w:cs="Times New Roman"/>
                <w:sz w:val="24"/>
                <w:szCs w:val="24"/>
                <w:lang w:eastAsia="bg-BG"/>
              </w:rPr>
              <w:t xml:space="preserve"> (ДВ, бр. 10 от 2016 г.);</w:t>
            </w:r>
          </w:p>
          <w:p w:rsidR="00646613" w:rsidRPr="002D29A7" w:rsidRDefault="00646613" w:rsidP="0009244D">
            <w:pPr>
              <w:spacing w:line="276" w:lineRule="auto"/>
              <w:jc w:val="both"/>
              <w:rPr>
                <w:rFonts w:ascii="Times New Roman" w:eastAsia="Times New Roman" w:hAnsi="Times New Roman" w:cs="Times New Roman"/>
                <w:color w:val="000000"/>
                <w:sz w:val="24"/>
                <w:szCs w:val="24"/>
                <w:lang w:eastAsia="bg-BG"/>
              </w:rPr>
            </w:pPr>
          </w:p>
        </w:tc>
      </w:tr>
    </w:tbl>
    <w:p w:rsidR="007A32E9" w:rsidRDefault="007A32E9" w:rsidP="0009244D">
      <w:pPr>
        <w:rPr>
          <w:rFonts w:ascii="Times New Roman" w:hAnsi="Times New Roman" w:cs="Times New Roman"/>
          <w:b/>
        </w:rPr>
      </w:pPr>
    </w:p>
    <w:p w:rsidR="007A32E9" w:rsidRPr="00685CB4" w:rsidRDefault="00AC0F06" w:rsidP="0009244D">
      <w:pPr>
        <w:pStyle w:val="1"/>
        <w:rPr>
          <w:rFonts w:cs="Times New Roman"/>
          <w:b w:val="0"/>
          <w:szCs w:val="24"/>
        </w:rPr>
      </w:pPr>
      <w:bookmarkStart w:id="20" w:name="_Toc92720675"/>
      <w:r w:rsidRPr="00685CB4">
        <w:rPr>
          <w:rFonts w:cs="Times New Roman"/>
          <w:szCs w:val="24"/>
        </w:rPr>
        <w:t>13.3. Недопустими дейности:</w:t>
      </w:r>
      <w:bookmarkEnd w:id="20"/>
    </w:p>
    <w:tbl>
      <w:tblPr>
        <w:tblStyle w:val="a9"/>
        <w:tblW w:w="9606" w:type="dxa"/>
        <w:tblLook w:val="04A0" w:firstRow="1" w:lastRow="0" w:firstColumn="1" w:lastColumn="0" w:noHBand="0" w:noVBand="1"/>
      </w:tblPr>
      <w:tblGrid>
        <w:gridCol w:w="9606"/>
      </w:tblGrid>
      <w:tr w:rsidR="00BB1E2D" w:rsidTr="00D059A4">
        <w:tc>
          <w:tcPr>
            <w:tcW w:w="9606" w:type="dxa"/>
          </w:tcPr>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2B278F">
              <w:rPr>
                <w:rFonts w:ascii="Times New Roman" w:eastAsia="Times New Roman" w:hAnsi="Times New Roman" w:cs="Times New Roman"/>
                <w:color w:val="000000"/>
                <w:sz w:val="24"/>
                <w:szCs w:val="24"/>
                <w:lang w:eastAsia="bg-BG"/>
              </w:rPr>
              <w:t>Безвъзмездна финансова помощ не се предоставя:</w:t>
            </w:r>
          </w:p>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9D7E6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5" w:history="1">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4.1. „Инвестиции в земеделски стопанства“;</w:t>
              </w:r>
              <w:r w:rsidRPr="009D7E63">
                <w:rPr>
                  <w:rFonts w:ascii="Times New Roman" w:hAnsi="Times New Roman" w:cs="Times New Roman"/>
                  <w:sz w:val="24"/>
                  <w:szCs w:val="24"/>
                  <w:lang w:eastAsia="bg-BG"/>
                </w:rPr>
                <w:t xml:space="preserve">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4.2.</w:t>
              </w:r>
              <w:proofErr w:type="spellStart"/>
              <w:r w:rsidRPr="009D7E63">
                <w:rPr>
                  <w:rFonts w:ascii="Times New Roman" w:eastAsia="Times New Roman" w:hAnsi="Times New Roman" w:cs="Times New Roman"/>
                  <w:color w:val="000000"/>
                  <w:sz w:val="24"/>
                  <w:szCs w:val="24"/>
                  <w:lang w:eastAsia="bg-BG"/>
                </w:rPr>
                <w:t>2</w:t>
              </w:r>
              <w:proofErr w:type="spellEnd"/>
              <w:r w:rsidRPr="009D7E63">
                <w:rPr>
                  <w:rFonts w:ascii="Times New Roman" w:eastAsia="Times New Roman" w:hAnsi="Times New Roman" w:cs="Times New Roman"/>
                  <w:color w:val="000000"/>
                  <w:sz w:val="24"/>
                  <w:szCs w:val="24"/>
                  <w:lang w:eastAsia="bg-BG"/>
                </w:rPr>
                <w:t xml:space="preserve">. „Инвестиции в преработка/маркетинг на селскостопански продукти по Тематичната подпрограма за развитие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w:t>
              </w:r>
              <w:proofErr w:type="spellStart"/>
              <w:r w:rsidRPr="009D7E63">
                <w:rPr>
                  <w:rFonts w:ascii="Times New Roman" w:eastAsia="Times New Roman" w:hAnsi="Times New Roman" w:cs="Times New Roman"/>
                  <w:color w:val="000000"/>
                  <w:sz w:val="24"/>
                  <w:szCs w:val="24"/>
                  <w:lang w:eastAsia="bg-BG"/>
                </w:rPr>
                <w:t>4</w:t>
              </w:r>
              <w:proofErr w:type="spellEnd"/>
              <w:r w:rsidRPr="009D7E63">
                <w:rPr>
                  <w:rFonts w:ascii="Times New Roman" w:eastAsia="Times New Roman" w:hAnsi="Times New Roman" w:cs="Times New Roman"/>
                  <w:color w:val="000000"/>
                  <w:sz w:val="24"/>
                  <w:szCs w:val="24"/>
                  <w:lang w:eastAsia="bg-BG"/>
                </w:rPr>
                <w:t xml:space="preserve">. „Непроизводствени инвестиции“;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4.</w:t>
              </w:r>
              <w:proofErr w:type="spellStart"/>
              <w:r w:rsidRPr="009D7E63">
                <w:rPr>
                  <w:rFonts w:ascii="Times New Roman" w:eastAsia="Times New Roman" w:hAnsi="Times New Roman" w:cs="Times New Roman"/>
                  <w:color w:val="000000"/>
                  <w:sz w:val="24"/>
                  <w:szCs w:val="24"/>
                  <w:lang w:eastAsia="bg-BG"/>
                </w:rPr>
                <w:t>4</w:t>
              </w:r>
              <w:proofErr w:type="spellEnd"/>
              <w:r w:rsidRPr="009D7E63">
                <w:rPr>
                  <w:rFonts w:ascii="Times New Roman" w:eastAsia="Times New Roman" w:hAnsi="Times New Roman" w:cs="Times New Roman"/>
                  <w:color w:val="000000"/>
                  <w:sz w:val="24"/>
                  <w:szCs w:val="24"/>
                  <w:lang w:eastAsia="bg-BG"/>
                </w:rPr>
                <w:t xml:space="preserve">.2.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9D7E63">
                <w:rPr>
                  <w:rFonts w:ascii="Times New Roman" w:hAnsi="Times New Roman" w:cs="Times New Roman"/>
                  <w:sz w:val="24"/>
                  <w:szCs w:val="24"/>
                  <w:lang w:eastAsia="bg-BG"/>
                </w:rPr>
                <w:t xml:space="preserve">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9D7E63">
                <w:rPr>
                  <w:rFonts w:ascii="Times New Roman" w:eastAsia="Times New Roman" w:hAnsi="Times New Roman" w:cs="Times New Roman"/>
                  <w:color w:val="000000"/>
                  <w:sz w:val="24"/>
                  <w:szCs w:val="24"/>
                  <w:lang w:eastAsia="bg-BG"/>
                </w:rPr>
                <w:t>подмярка</w:t>
              </w:r>
              <w:proofErr w:type="spellEnd"/>
              <w:r w:rsidRPr="009D7E6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2B278F">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r w:rsidR="00171A01">
              <w:rPr>
                <w:rFonts w:ascii="Times New Roman" w:eastAsia="Times New Roman" w:hAnsi="Times New Roman" w:cs="Times New Roman"/>
                <w:color w:val="000000"/>
                <w:sz w:val="24"/>
                <w:szCs w:val="24"/>
                <w:lang w:eastAsia="bg-BG"/>
              </w:rPr>
              <w:t xml:space="preserve"> по Програма за развитие на селските райони 2014 – 2020 г.</w:t>
            </w:r>
            <w:r w:rsidRPr="002B278F">
              <w:rPr>
                <w:rFonts w:ascii="Times New Roman" w:eastAsia="Times New Roman" w:hAnsi="Times New Roman" w:cs="Times New Roman"/>
                <w:color w:val="000000"/>
                <w:sz w:val="24"/>
                <w:szCs w:val="24"/>
                <w:lang w:eastAsia="bg-BG"/>
              </w:rPr>
              <w:t>;</w:t>
            </w:r>
          </w:p>
          <w:p w:rsidR="001E3D15" w:rsidRPr="002B278F" w:rsidRDefault="001E3D15" w:rsidP="0009244D">
            <w:pPr>
              <w:spacing w:line="276" w:lineRule="auto"/>
              <w:jc w:val="both"/>
              <w:rPr>
                <w:rFonts w:ascii="Times New Roman" w:eastAsia="Times New Roman" w:hAnsi="Times New Roman" w:cs="Times New Roman"/>
                <w:color w:val="000000"/>
                <w:sz w:val="24"/>
                <w:szCs w:val="24"/>
                <w:lang w:eastAsia="bg-BG"/>
              </w:rPr>
            </w:pPr>
            <w:r w:rsidRPr="002B278F">
              <w:rPr>
                <w:rFonts w:ascii="Times New Roman" w:eastAsia="Times New Roman" w:hAnsi="Times New Roman" w:cs="Times New Roman"/>
                <w:color w:val="000000"/>
                <w:sz w:val="24"/>
                <w:szCs w:val="24"/>
                <w:lang w:eastAsia="bg-BG"/>
              </w:rPr>
              <w:t>2. за дейности, допустими за подпомагане съобразно демаркационната линия с Оперативна програма „Региони в растеж“;</w:t>
            </w:r>
          </w:p>
          <w:p w:rsidR="001E3D15" w:rsidRPr="009D7E63" w:rsidRDefault="001E3D15" w:rsidP="0009244D">
            <w:pPr>
              <w:spacing w:line="276" w:lineRule="auto"/>
              <w:jc w:val="both"/>
              <w:rPr>
                <w:rFonts w:ascii="Times New Roman" w:eastAsia="Times New Roman" w:hAnsi="Times New Roman" w:cs="Times New Roman"/>
                <w:sz w:val="24"/>
                <w:szCs w:val="24"/>
                <w:lang w:eastAsia="bg-BG"/>
              </w:rPr>
            </w:pPr>
            <w:r w:rsidRPr="008637CA">
              <w:rPr>
                <w:rFonts w:ascii="Times New Roman" w:eastAsia="Times New Roman" w:hAnsi="Times New Roman" w:cs="Times New Roman"/>
                <w:sz w:val="24"/>
                <w:szCs w:val="24"/>
                <w:lang w:eastAsia="bg-BG"/>
              </w:rPr>
              <w:t xml:space="preserve">3. </w:t>
            </w:r>
            <w:r w:rsidR="009D7E63">
              <w:rPr>
                <w:rFonts w:ascii="Times New Roman" w:eastAsia="Times New Roman" w:hAnsi="Times New Roman" w:cs="Times New Roman"/>
                <w:sz w:val="24"/>
                <w:szCs w:val="24"/>
                <w:lang w:eastAsia="bg-BG"/>
              </w:rPr>
              <w:t xml:space="preserve">за </w:t>
            </w:r>
            <w:r w:rsidR="009D7E63" w:rsidRPr="008637CA">
              <w:rPr>
                <w:rFonts w:ascii="Times New Roman" w:eastAsia="Times New Roman" w:hAnsi="Times New Roman" w:cs="Times New Roman"/>
                <w:sz w:val="24"/>
                <w:szCs w:val="24"/>
                <w:lang w:eastAsia="bg-BG"/>
              </w:rPr>
              <w:t>инвестиции в държавна или общинска инфраструктура за здравеопазване</w:t>
            </w:r>
            <w:r w:rsidR="00C13659">
              <w:rPr>
                <w:rFonts w:ascii="Times New Roman" w:eastAsia="Times New Roman" w:hAnsi="Times New Roman" w:cs="Times New Roman"/>
                <w:sz w:val="24"/>
                <w:szCs w:val="24"/>
                <w:lang w:eastAsia="bg-BG"/>
              </w:rPr>
              <w:t>;</w:t>
            </w:r>
          </w:p>
          <w:p w:rsidR="001E3D15" w:rsidRPr="002B278F" w:rsidRDefault="009D7E63"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lastRenderedPageBreak/>
              <w:t>4.</w:t>
            </w:r>
            <w:r w:rsidR="001E3D15" w:rsidRPr="002B278F">
              <w:rPr>
                <w:rFonts w:ascii="Times New Roman" w:eastAsia="Times New Roman" w:hAnsi="Times New Roman" w:cs="Times New Roman"/>
                <w:color w:val="000000"/>
                <w:sz w:val="24"/>
                <w:szCs w:val="24"/>
                <w:lang w:eastAsia="bg-BG"/>
              </w:rPr>
              <w:t xml:space="preserve"> за дейности</w:t>
            </w:r>
            <w:r w:rsidR="00051F04">
              <w:rPr>
                <w:rFonts w:ascii="Times New Roman" w:eastAsia="Times New Roman" w:hAnsi="Times New Roman" w:cs="Times New Roman"/>
                <w:color w:val="000000"/>
                <w:sz w:val="24"/>
                <w:szCs w:val="24"/>
                <w:lang w:eastAsia="bg-BG"/>
              </w:rPr>
              <w:t>,</w:t>
            </w:r>
            <w:r w:rsidR="001E3D15" w:rsidRPr="002B278F">
              <w:rPr>
                <w:rFonts w:ascii="Times New Roman" w:eastAsia="Times New Roman" w:hAnsi="Times New Roman" w:cs="Times New Roman"/>
                <w:color w:val="000000"/>
                <w:sz w:val="24"/>
                <w:szCs w:val="24"/>
                <w:lang w:eastAsia="bg-BG"/>
              </w:rPr>
              <w:t xml:space="preserve">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Pr="002B278F" w:rsidRDefault="009D7E63"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5</w:t>
            </w:r>
            <w:r w:rsidR="001E3D15" w:rsidRPr="002B278F">
              <w:rPr>
                <w:rFonts w:ascii="Times New Roman" w:eastAsia="Times New Roman" w:hAnsi="Times New Roman" w:cs="Times New Roman"/>
                <w:color w:val="000000"/>
                <w:sz w:val="24"/>
                <w:szCs w:val="24"/>
                <w:lang w:eastAsia="bg-BG"/>
              </w:rPr>
              <w:t xml:space="preserve">. за дейности за реконструкция, ремонт, оборудване и/или обзавеждане на образователна инфраструктура от регионално и национално значение и по-конкретно спортни училища, </w:t>
            </w:r>
            <w:proofErr w:type="spellStart"/>
            <w:r w:rsidR="001E3D15" w:rsidRPr="002B278F">
              <w:rPr>
                <w:rFonts w:ascii="Times New Roman" w:eastAsia="Times New Roman" w:hAnsi="Times New Roman" w:cs="Times New Roman"/>
                <w:color w:val="000000"/>
                <w:sz w:val="24"/>
                <w:szCs w:val="24"/>
                <w:lang w:eastAsia="bg-BG"/>
              </w:rPr>
              <w:t>училища</w:t>
            </w:r>
            <w:proofErr w:type="spellEnd"/>
            <w:r w:rsidR="001E3D15" w:rsidRPr="002B278F">
              <w:rPr>
                <w:rFonts w:ascii="Times New Roman" w:eastAsia="Times New Roman" w:hAnsi="Times New Roman" w:cs="Times New Roman"/>
                <w:color w:val="000000"/>
                <w:sz w:val="24"/>
                <w:szCs w:val="24"/>
                <w:lang w:eastAsia="bg-BG"/>
              </w:rPr>
              <w:t xml:space="preserve">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w:t>
            </w:r>
            <w:r w:rsidR="001E3D15" w:rsidRPr="002B278F">
              <w:rPr>
                <w:rFonts w:ascii="Times New Roman" w:eastAsia="Times New Roman" w:hAnsi="Times New Roman" w:cs="Times New Roman"/>
                <w:color w:val="000000"/>
                <w:sz w:val="24"/>
                <w:szCs w:val="24"/>
                <w:lang w:val="en-US" w:eastAsia="bg-BG"/>
              </w:rPr>
              <w:t xml:space="preserve">BG16RFOP001-3.02 </w:t>
            </w:r>
            <w:r w:rsidR="001E3D15" w:rsidRPr="002B278F">
              <w:rPr>
                <w:rFonts w:ascii="Times New Roman" w:eastAsia="Times New Roman" w:hAnsi="Times New Roman" w:cs="Times New Roman"/>
                <w:color w:val="000000"/>
                <w:sz w:val="24"/>
                <w:szCs w:val="24"/>
                <w:lang w:eastAsia="bg-BG"/>
              </w:rPr>
              <w:t xml:space="preserve">за </w:t>
            </w:r>
            <w:r w:rsidR="002B278F" w:rsidRPr="002B278F">
              <w:rPr>
                <w:rFonts w:ascii="Times New Roman" w:eastAsia="Times New Roman" w:hAnsi="Times New Roman" w:cs="Times New Roman"/>
                <w:color w:val="000000"/>
                <w:sz w:val="24"/>
                <w:szCs w:val="24"/>
                <w:lang w:eastAsia="bg-BG"/>
              </w:rPr>
              <w:t>професионални</w:t>
            </w:r>
            <w:r w:rsidR="001E3D15" w:rsidRPr="002B278F">
              <w:rPr>
                <w:rFonts w:ascii="Times New Roman" w:eastAsia="Times New Roman" w:hAnsi="Times New Roman" w:cs="Times New Roman"/>
                <w:color w:val="000000"/>
                <w:sz w:val="24"/>
                <w:szCs w:val="24"/>
                <w:lang w:eastAsia="bg-BG"/>
              </w:rPr>
              <w:t xml:space="preserve"> училища в Република България;</w:t>
            </w:r>
          </w:p>
          <w:p w:rsidR="00E062CA" w:rsidRPr="00A004F1" w:rsidRDefault="00E062CA" w:rsidP="0009244D">
            <w:pPr>
              <w:spacing w:line="276" w:lineRule="auto"/>
              <w:jc w:val="both"/>
              <w:rPr>
                <w:rFonts w:ascii="Times New Roman" w:eastAsia="Times New Roman" w:hAnsi="Times New Roman" w:cs="Times New Roman"/>
                <w:b/>
                <w:color w:val="000000"/>
                <w:sz w:val="24"/>
                <w:szCs w:val="24"/>
                <w:u w:val="single"/>
                <w:lang w:eastAsia="bg-BG"/>
              </w:rPr>
            </w:pPr>
            <w:r>
              <w:rPr>
                <w:rFonts w:ascii="Times New Roman" w:eastAsia="Times New Roman" w:hAnsi="Times New Roman" w:cs="Times New Roman"/>
                <w:b/>
                <w:color w:val="000000"/>
                <w:sz w:val="24"/>
                <w:szCs w:val="24"/>
                <w:u w:val="single"/>
                <w:lang w:eastAsia="bg-BG"/>
              </w:rPr>
              <w:t>Важно!</w:t>
            </w:r>
          </w:p>
          <w:p w:rsidR="00E062CA" w:rsidRPr="00A004F1" w:rsidRDefault="00E062CA" w:rsidP="0009244D">
            <w:pPr>
              <w:spacing w:line="276" w:lineRule="auto"/>
              <w:jc w:val="both"/>
              <w:rPr>
                <w:rFonts w:ascii="Times New Roman" w:eastAsia="Times New Roman" w:hAnsi="Times New Roman" w:cs="Times New Roman"/>
                <w:color w:val="000000"/>
                <w:sz w:val="24"/>
                <w:szCs w:val="24"/>
                <w:lang w:eastAsia="bg-BG"/>
              </w:rPr>
            </w:pPr>
            <w:r w:rsidRPr="00A004F1">
              <w:rPr>
                <w:rFonts w:ascii="Times New Roman" w:eastAsia="Times New Roman" w:hAnsi="Times New Roman" w:cs="Times New Roman"/>
                <w:color w:val="000000"/>
                <w:sz w:val="24"/>
                <w:szCs w:val="24"/>
                <w:lang w:eastAsia="bg-BG"/>
              </w:rPr>
              <w:t>Не се подпомагат проекти: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w:t>
            </w:r>
            <w:r>
              <w:rPr>
                <w:rFonts w:ascii="Times New Roman" w:hAnsi="Times New Roman" w:cs="Times New Roman"/>
                <w:sz w:val="24"/>
                <w:szCs w:val="24"/>
              </w:rPr>
              <w:t xml:space="preserve"> </w:t>
            </w:r>
            <w:r w:rsidRPr="00A004F1">
              <w:rPr>
                <w:rFonts w:ascii="Times New Roman" w:hAnsi="Times New Roman" w:cs="Times New Roman"/>
                <w:sz w:val="24"/>
                <w:szCs w:val="24"/>
              </w:rPr>
              <w:t>/плана</w:t>
            </w:r>
            <w:r>
              <w:rPr>
                <w:rFonts w:ascii="Times New Roman" w:hAnsi="Times New Roman" w:cs="Times New Roman"/>
                <w:sz w:val="24"/>
                <w:szCs w:val="24"/>
              </w:rPr>
              <w:t xml:space="preserve"> </w:t>
            </w:r>
            <w:r w:rsidRPr="00A004F1">
              <w:rPr>
                <w:rFonts w:ascii="Times New Roman" w:hAnsi="Times New Roman" w:cs="Times New Roman"/>
                <w:sz w:val="24"/>
                <w:szCs w:val="24"/>
              </w:rPr>
              <w:t>/програмата</w:t>
            </w:r>
            <w:r>
              <w:rPr>
                <w:rFonts w:ascii="Times New Roman" w:hAnsi="Times New Roman" w:cs="Times New Roman"/>
                <w:sz w:val="24"/>
                <w:szCs w:val="24"/>
              </w:rPr>
              <w:t xml:space="preserve"> </w:t>
            </w:r>
            <w:r w:rsidRPr="00A004F1">
              <w:rPr>
                <w:rFonts w:ascii="Times New Roman" w:hAnsi="Times New Roman" w:cs="Times New Roman"/>
                <w:sz w:val="24"/>
                <w:szCs w:val="24"/>
              </w:rPr>
              <w:t>/проекта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 xml:space="preserve">2. които се извършват на терени, които подлежат на </w:t>
            </w:r>
            <w:proofErr w:type="spellStart"/>
            <w:r w:rsidRPr="00A004F1">
              <w:rPr>
                <w:rFonts w:ascii="Times New Roman" w:hAnsi="Times New Roman" w:cs="Times New Roman"/>
                <w:sz w:val="24"/>
                <w:szCs w:val="24"/>
              </w:rPr>
              <w:t>рекултивация</w:t>
            </w:r>
            <w:proofErr w:type="spellEnd"/>
            <w:r w:rsidRPr="00A004F1">
              <w:rPr>
                <w:rFonts w:ascii="Times New Roman" w:hAnsi="Times New Roman" w:cs="Times New Roman"/>
                <w:sz w:val="24"/>
                <w:szCs w:val="24"/>
              </w:rPr>
              <w:t xml:space="preserve"> съгласно чл. 11, ал. 1 от Закона за опазване на земеделските земи и не се изпълняват мерките, предвидени в проекта по чл. 11, ал. 2 или 3 от същия закон; </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E062CA" w:rsidRPr="00A004F1" w:rsidRDefault="00E062CA" w:rsidP="0009244D">
            <w:pPr>
              <w:widowControl w:val="0"/>
              <w:autoSpaceDE w:val="0"/>
              <w:autoSpaceDN w:val="0"/>
              <w:adjustRightInd w:val="0"/>
              <w:spacing w:line="276" w:lineRule="auto"/>
              <w:jc w:val="both"/>
              <w:rPr>
                <w:rFonts w:ascii="Times New Roman" w:hAnsi="Times New Roman" w:cs="Times New Roman"/>
                <w:sz w:val="24"/>
                <w:szCs w:val="24"/>
              </w:rPr>
            </w:pPr>
            <w:r w:rsidRPr="00A004F1">
              <w:rPr>
                <w:rFonts w:ascii="Times New Roman" w:hAnsi="Times New Roman" w:cs="Times New Roman"/>
                <w:sz w:val="24"/>
                <w:szCs w:val="24"/>
              </w:rPr>
              <w:t xml:space="preserve">5. които не </w:t>
            </w:r>
            <w:r w:rsidR="00A92854">
              <w:rPr>
                <w:rFonts w:ascii="Times New Roman" w:hAnsi="Times New Roman" w:cs="Times New Roman"/>
                <w:sz w:val="24"/>
                <w:szCs w:val="24"/>
              </w:rPr>
              <w:t xml:space="preserve">доказват </w:t>
            </w:r>
            <w:r w:rsidRPr="00A004F1">
              <w:rPr>
                <w:rFonts w:ascii="Times New Roman" w:hAnsi="Times New Roman" w:cs="Times New Roman"/>
                <w:sz w:val="24"/>
                <w:szCs w:val="24"/>
              </w:rPr>
              <w:t>социално-икономическите ползи за развитието на селския район и устойчивостта на инвестицията</w:t>
            </w:r>
            <w:r w:rsidRPr="00051F04">
              <w:rPr>
                <w:rFonts w:ascii="Times New Roman" w:hAnsi="Times New Roman" w:cs="Times New Roman"/>
                <w:sz w:val="24"/>
                <w:szCs w:val="24"/>
              </w:rPr>
              <w:t>;</w:t>
            </w:r>
          </w:p>
          <w:p w:rsidR="005479F0" w:rsidRPr="002B278F" w:rsidRDefault="00E062CA" w:rsidP="0009244D">
            <w:pPr>
              <w:widowControl w:val="0"/>
              <w:autoSpaceDE w:val="0"/>
              <w:autoSpaceDN w:val="0"/>
              <w:adjustRightInd w:val="0"/>
              <w:spacing w:line="276" w:lineRule="auto"/>
              <w:jc w:val="both"/>
              <w:rPr>
                <w:sz w:val="24"/>
                <w:szCs w:val="24"/>
              </w:rPr>
            </w:pPr>
            <w:r>
              <w:rPr>
                <w:rFonts w:ascii="Times New Roman" w:hAnsi="Times New Roman" w:cs="Times New Roman"/>
                <w:sz w:val="24"/>
                <w:szCs w:val="24"/>
              </w:rPr>
              <w:t>6</w:t>
            </w:r>
            <w:r w:rsidRPr="00A004F1">
              <w:rPr>
                <w:rFonts w:ascii="Times New Roman" w:eastAsia="Times New Roman" w:hAnsi="Times New Roman" w:cs="Times New Roman"/>
                <w:color w:val="000000"/>
                <w:sz w:val="24"/>
                <w:szCs w:val="24"/>
                <w:lang w:eastAsia="bg-BG"/>
              </w:rPr>
              <w:t>.  които включват инвестиции, които не отговарят на европейското и национално законодателство.</w:t>
            </w:r>
          </w:p>
        </w:tc>
      </w:tr>
    </w:tbl>
    <w:p w:rsidR="00BB1E2D" w:rsidRPr="00287F2F" w:rsidRDefault="00BB1E2D" w:rsidP="0009244D">
      <w:pPr>
        <w:pStyle w:val="1"/>
        <w:rPr>
          <w:rFonts w:cs="Times New Roman"/>
          <w:szCs w:val="24"/>
        </w:rPr>
      </w:pPr>
      <w:bookmarkStart w:id="21" w:name="_Toc92720676"/>
      <w:r w:rsidRPr="00287F2F">
        <w:rPr>
          <w:rFonts w:cs="Times New Roman"/>
          <w:szCs w:val="24"/>
        </w:rPr>
        <w:lastRenderedPageBreak/>
        <w:t>14. Категории разходи, допустими за финансиране:</w:t>
      </w:r>
      <w:bookmarkEnd w:id="21"/>
    </w:p>
    <w:p w:rsidR="001B19A2" w:rsidRPr="00D926D7" w:rsidRDefault="001B19A2" w:rsidP="0009244D">
      <w:pPr>
        <w:pStyle w:val="1"/>
        <w:spacing w:before="0"/>
        <w:rPr>
          <w:szCs w:val="24"/>
        </w:rPr>
      </w:pPr>
      <w:bookmarkStart w:id="22" w:name="_Toc92720677"/>
      <w:r w:rsidRPr="00D926D7">
        <w:rPr>
          <w:szCs w:val="24"/>
        </w:rPr>
        <w:t>14.1. Допустими разходи:</w:t>
      </w:r>
      <w:bookmarkEnd w:id="22"/>
    </w:p>
    <w:tbl>
      <w:tblPr>
        <w:tblStyle w:val="a9"/>
        <w:tblW w:w="9606" w:type="dxa"/>
        <w:tblLook w:val="04A0" w:firstRow="1" w:lastRow="0" w:firstColumn="1" w:lastColumn="0" w:noHBand="0" w:noVBand="1"/>
      </w:tblPr>
      <w:tblGrid>
        <w:gridCol w:w="9606"/>
      </w:tblGrid>
      <w:tr w:rsidR="00BB1E2D" w:rsidTr="00D059A4">
        <w:tc>
          <w:tcPr>
            <w:tcW w:w="9606" w:type="dxa"/>
          </w:tcPr>
          <w:p w:rsidR="00F40618" w:rsidRPr="002E4EF0" w:rsidRDefault="00F40618" w:rsidP="0009244D">
            <w:pPr>
              <w:spacing w:line="276" w:lineRule="auto"/>
              <w:jc w:val="both"/>
              <w:rPr>
                <w:rFonts w:ascii="Times New Roman" w:eastAsia="Calibri" w:hAnsi="Times New Roman" w:cs="Times New Roman"/>
                <w:sz w:val="24"/>
                <w:szCs w:val="24"/>
              </w:rPr>
            </w:pPr>
            <w:r w:rsidRPr="001445A1">
              <w:rPr>
                <w:rFonts w:ascii="Times New Roman" w:eastAsia="Calibri" w:hAnsi="Times New Roman" w:cs="Times New Roman"/>
                <w:b/>
                <w:sz w:val="24"/>
                <w:szCs w:val="24"/>
              </w:rPr>
              <w:t>Допустими  разходи</w:t>
            </w:r>
            <w:r>
              <w:rPr>
                <w:rFonts w:ascii="Times New Roman" w:eastAsia="Calibri" w:hAnsi="Times New Roman" w:cs="Times New Roman"/>
                <w:sz w:val="24"/>
                <w:szCs w:val="24"/>
              </w:rPr>
              <w:t xml:space="preserve">, съгласно </w:t>
            </w:r>
            <w:r w:rsidRPr="002E4EF0">
              <w:rPr>
                <w:rFonts w:ascii="Times New Roman" w:eastAsia="Calibri" w:hAnsi="Times New Roman" w:cs="Times New Roman"/>
                <w:sz w:val="24"/>
                <w:szCs w:val="24"/>
              </w:rPr>
              <w:t>чл.20, ал. 1</w:t>
            </w:r>
            <w:r w:rsidR="0087409F">
              <w:rPr>
                <w:rFonts w:ascii="Times New Roman" w:eastAsia="Calibri" w:hAnsi="Times New Roman" w:cs="Times New Roman"/>
                <w:sz w:val="24"/>
                <w:szCs w:val="24"/>
              </w:rPr>
              <w:t xml:space="preserve"> </w:t>
            </w:r>
            <w:r w:rsidRPr="002E4EF0">
              <w:rPr>
                <w:rFonts w:ascii="Times New Roman" w:eastAsia="Calibri" w:hAnsi="Times New Roman" w:cs="Times New Roman"/>
                <w:sz w:val="24"/>
                <w:szCs w:val="24"/>
              </w:rPr>
              <w:t>от Наредба № 22 от 14.12.2015 г.</w:t>
            </w:r>
            <w:r>
              <w:rPr>
                <w:rFonts w:ascii="Times New Roman" w:eastAsia="Calibri" w:hAnsi="Times New Roman" w:cs="Times New Roman"/>
                <w:sz w:val="24"/>
                <w:szCs w:val="24"/>
              </w:rPr>
              <w:t xml:space="preserve">, </w:t>
            </w:r>
            <w:r w:rsidRPr="00F40618">
              <w:rPr>
                <w:rFonts w:ascii="Times New Roman" w:eastAsia="Calibri" w:hAnsi="Times New Roman" w:cs="Times New Roman"/>
                <w:sz w:val="24"/>
                <w:szCs w:val="24"/>
              </w:rPr>
              <w:t>са</w:t>
            </w:r>
            <w:r>
              <w:rPr>
                <w:rFonts w:ascii="Times New Roman" w:eastAsia="Calibri" w:hAnsi="Times New Roman" w:cs="Times New Roman"/>
                <w:sz w:val="24"/>
                <w:szCs w:val="24"/>
              </w:rPr>
              <w:t>:</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1. инвестиционни разходи по чл. 45 от Регламент (EC) № 1305/2013</w:t>
            </w:r>
            <w:r w:rsidR="00420026">
              <w:rPr>
                <w:rStyle w:val="af4"/>
                <w:rFonts w:ascii="Times New Roman" w:eastAsia="Calibri" w:hAnsi="Times New Roman" w:cs="Times New Roman"/>
                <w:sz w:val="24"/>
                <w:szCs w:val="24"/>
              </w:rPr>
              <w:footnoteReference w:id="1"/>
            </w:r>
            <w:r w:rsidRPr="002E4EF0">
              <w:rPr>
                <w:rFonts w:ascii="Times New Roman" w:eastAsia="Calibri" w:hAnsi="Times New Roman" w:cs="Times New Roman"/>
                <w:sz w:val="24"/>
                <w:szCs w:val="24"/>
              </w:rPr>
              <w:t>;</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lastRenderedPageBreak/>
              <w:t>2. други допустими разходи, свързани с изпълнението на операции по Регламент (EC) № 1305/2013 и приоритетите на стратегията за ВОМР;</w:t>
            </w:r>
          </w:p>
          <w:p w:rsidR="00F40618" w:rsidRPr="002E4EF0"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E4EF0">
              <w:rPr>
                <w:rFonts w:ascii="Times New Roman" w:eastAsia="Calibri" w:hAnsi="Times New Roman" w:cs="Times New Roman"/>
                <w:sz w:val="24"/>
                <w:szCs w:val="24"/>
              </w:rPr>
              <w:t>съфинансирани</w:t>
            </w:r>
            <w:proofErr w:type="spellEnd"/>
            <w:r w:rsidRPr="002E4EF0">
              <w:rPr>
                <w:rFonts w:ascii="Times New Roman" w:eastAsia="Calibri" w:hAnsi="Times New Roman" w:cs="Times New Roman"/>
                <w:sz w:val="24"/>
                <w:szCs w:val="24"/>
              </w:rPr>
              <w:t xml:space="preserve"> от Европейските структурни и инвестиционни фондове, за програмен период 2014 - 2020 г.;</w:t>
            </w:r>
          </w:p>
          <w:p w:rsidR="00F40618" w:rsidRDefault="00F40618" w:rsidP="0009244D">
            <w:pPr>
              <w:spacing w:line="276" w:lineRule="auto"/>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6F7F43" w:rsidRPr="00E773AA" w:rsidRDefault="006F7F43" w:rsidP="0009244D">
            <w:pPr>
              <w:widowControl w:val="0"/>
              <w:autoSpaceDE w:val="0"/>
              <w:autoSpaceDN w:val="0"/>
              <w:adjustRightInd w:val="0"/>
              <w:spacing w:line="276" w:lineRule="auto"/>
              <w:jc w:val="both"/>
              <w:rPr>
                <w:rFonts w:ascii="Times New Roman" w:hAnsi="Times New Roman" w:cs="Times New Roman"/>
                <w:b/>
                <w:sz w:val="24"/>
                <w:szCs w:val="24"/>
                <w:lang w:val="en-US"/>
              </w:rPr>
            </w:pPr>
            <w:r w:rsidRPr="00E773AA">
              <w:rPr>
                <w:rFonts w:ascii="Times New Roman" w:hAnsi="Times New Roman" w:cs="Times New Roman"/>
                <w:b/>
                <w:sz w:val="24"/>
                <w:szCs w:val="24"/>
              </w:rPr>
              <w:t>Допустими за подпомагане</w:t>
            </w:r>
            <w:r w:rsidR="00287F2F" w:rsidRPr="00E773AA">
              <w:rPr>
                <w:rFonts w:ascii="Times New Roman" w:hAnsi="Times New Roman" w:cs="Times New Roman"/>
                <w:b/>
                <w:sz w:val="24"/>
                <w:szCs w:val="24"/>
              </w:rPr>
              <w:t xml:space="preserve"> по настоящата процедура</w:t>
            </w:r>
            <w:r w:rsidRPr="00E773AA">
              <w:rPr>
                <w:rFonts w:ascii="Times New Roman" w:hAnsi="Times New Roman" w:cs="Times New Roman"/>
                <w:b/>
                <w:sz w:val="24"/>
                <w:szCs w:val="24"/>
              </w:rPr>
              <w:t xml:space="preserve"> са следните разходи</w:t>
            </w:r>
            <w:r w:rsidR="006226D3">
              <w:rPr>
                <w:rFonts w:ascii="Times New Roman" w:hAnsi="Times New Roman" w:cs="Times New Roman"/>
                <w:b/>
                <w:sz w:val="24"/>
                <w:szCs w:val="24"/>
              </w:rPr>
              <w:t xml:space="preserve">, като </w:t>
            </w:r>
            <w:r w:rsidR="006226D3" w:rsidRPr="006226D3">
              <w:rPr>
                <w:rFonts w:ascii="Times New Roman" w:hAnsi="Times New Roman" w:cs="Times New Roman"/>
                <w:b/>
                <w:sz w:val="24"/>
                <w:szCs w:val="24"/>
              </w:rPr>
              <w:t>задължително</w:t>
            </w:r>
            <w:r w:rsidR="006226D3">
              <w:rPr>
                <w:rFonts w:ascii="Times New Roman" w:hAnsi="Times New Roman" w:cs="Times New Roman"/>
                <w:b/>
                <w:sz w:val="24"/>
                <w:szCs w:val="24"/>
              </w:rPr>
              <w:t xml:space="preserve"> е включен</w:t>
            </w:r>
            <w:r w:rsidR="006226D3" w:rsidRPr="006226D3">
              <w:rPr>
                <w:rFonts w:ascii="Times New Roman" w:hAnsi="Times New Roman" w:cs="Times New Roman"/>
                <w:b/>
                <w:sz w:val="24"/>
                <w:szCs w:val="24"/>
              </w:rPr>
              <w:t xml:space="preserve"> поне един от разходите</w:t>
            </w:r>
            <w:r w:rsidR="006226D3">
              <w:rPr>
                <w:rFonts w:ascii="Times New Roman" w:hAnsi="Times New Roman" w:cs="Times New Roman"/>
                <w:b/>
                <w:sz w:val="24"/>
                <w:szCs w:val="24"/>
              </w:rPr>
              <w:t xml:space="preserve"> по точки</w:t>
            </w:r>
            <w:r w:rsidR="006226D3" w:rsidRPr="006226D3">
              <w:rPr>
                <w:rFonts w:ascii="Times New Roman" w:hAnsi="Times New Roman" w:cs="Times New Roman"/>
                <w:b/>
                <w:sz w:val="24"/>
                <w:szCs w:val="24"/>
              </w:rPr>
              <w:t xml:space="preserve"> 1,2 и 3</w:t>
            </w:r>
            <w:r w:rsidR="006226D3">
              <w:rPr>
                <w:rFonts w:ascii="Times New Roman" w:hAnsi="Times New Roman" w:cs="Times New Roman"/>
                <w:b/>
                <w:sz w:val="24"/>
                <w:szCs w:val="24"/>
              </w:rPr>
              <w:t xml:space="preserve"> по-долу</w:t>
            </w:r>
            <w:r w:rsidRPr="00E773AA">
              <w:rPr>
                <w:rFonts w:ascii="Times New Roman" w:hAnsi="Times New Roman" w:cs="Times New Roman"/>
                <w:b/>
                <w:sz w:val="24"/>
                <w:szCs w:val="24"/>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1.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строителство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реконструкция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рехабилитация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изграждане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обновяване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ремонт</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реставрация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сгради</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помещения</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друга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недвижима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собственост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2. </w:t>
            </w:r>
            <w:r w:rsidR="006636FF" w:rsidRPr="00B77A95">
              <w:rPr>
                <w:rFonts w:ascii="Times New Roman" w:hAnsi="Times New Roman" w:cs="Times New Roman"/>
                <w:sz w:val="24"/>
                <w:szCs w:val="24"/>
              </w:rPr>
              <w:t xml:space="preserve">за </w:t>
            </w:r>
            <w:proofErr w:type="spellStart"/>
            <w:r w:rsidRPr="00B77A95">
              <w:rPr>
                <w:rFonts w:ascii="Times New Roman" w:hAnsi="Times New Roman" w:cs="Times New Roman"/>
                <w:sz w:val="24"/>
                <w:szCs w:val="24"/>
                <w:lang w:val="en-US"/>
              </w:rPr>
              <w:t>закупуване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нови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транспортни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средства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оборудване</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обзавеждане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включително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чрез</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финансов</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лизинг</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006636FF"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6F780F" w:rsidRPr="00B77A95" w:rsidRDefault="006F780F" w:rsidP="0009244D">
            <w:pPr>
              <w:widowControl w:val="0"/>
              <w:autoSpaceDE w:val="0"/>
              <w:autoSpaceDN w:val="0"/>
              <w:adjustRightInd w:val="0"/>
              <w:spacing w:line="276" w:lineRule="auto"/>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3.</w:t>
            </w:r>
            <w:r w:rsidR="006636FF" w:rsidRPr="00B77A95">
              <w:rPr>
                <w:rFonts w:ascii="Times New Roman" w:hAnsi="Times New Roman" w:cs="Times New Roman"/>
                <w:sz w:val="24"/>
                <w:szCs w:val="24"/>
              </w:rPr>
              <w:t xml:space="preserve"> за </w:t>
            </w:r>
            <w:proofErr w:type="spellStart"/>
            <w:r w:rsidRPr="00B77A95">
              <w:rPr>
                <w:rFonts w:ascii="Times New Roman" w:hAnsi="Times New Roman" w:cs="Times New Roman"/>
                <w:sz w:val="24"/>
                <w:szCs w:val="24"/>
                <w:lang w:val="en-US"/>
              </w:rPr>
              <w:t>придобиване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компютърен</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софтуер</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патентни</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авторски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права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лицензи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регистрация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търговски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марки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w:t>
            </w:r>
          </w:p>
          <w:p w:rsidR="006F7F43" w:rsidRDefault="006F7F43" w:rsidP="0009244D">
            <w:pPr>
              <w:widowControl w:val="0"/>
              <w:autoSpaceDE w:val="0"/>
              <w:autoSpaceDN w:val="0"/>
              <w:adjustRightInd w:val="0"/>
              <w:spacing w:line="276" w:lineRule="auto"/>
              <w:jc w:val="both"/>
              <w:rPr>
                <w:rFonts w:ascii="Times New Roman" w:hAnsi="Times New Roman" w:cs="Times New Roman"/>
                <w:sz w:val="24"/>
                <w:szCs w:val="24"/>
              </w:rPr>
            </w:pPr>
            <w:r w:rsidRPr="002B278F">
              <w:rPr>
                <w:rFonts w:ascii="Times New Roman" w:hAnsi="Times New Roman" w:cs="Times New Roman"/>
                <w:sz w:val="24"/>
                <w:szCs w:val="24"/>
              </w:rPr>
              <w:t>4. свързани с проекта, в това число разходи за хонорари за</w:t>
            </w:r>
            <w:r w:rsidR="00204419"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архитекти, инженери и </w:t>
            </w:r>
            <w:r w:rsidRPr="00B77A95">
              <w:rPr>
                <w:rFonts w:ascii="Times New Roman" w:hAnsi="Times New Roman" w:cs="Times New Roman"/>
                <w:sz w:val="24"/>
                <w:szCs w:val="24"/>
              </w:rPr>
              <w:t xml:space="preserve">консултанти, консултации за икономическа и екологична устойчивост на проекта, </w:t>
            </w:r>
            <w:r w:rsidR="00204419" w:rsidRPr="00B77A95">
              <w:rPr>
                <w:rFonts w:ascii="Times New Roman" w:hAnsi="Times New Roman" w:cs="Times New Roman"/>
                <w:sz w:val="24"/>
                <w:szCs w:val="24"/>
              </w:rPr>
              <w:t>енергийно обследване</w:t>
            </w:r>
            <w:r w:rsidR="00204419"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извършени както в процеса на подготовка на проекта преди подаване на </w:t>
            </w:r>
            <w:r w:rsidR="00204419" w:rsidRPr="002B278F">
              <w:rPr>
                <w:rFonts w:ascii="Times New Roman" w:hAnsi="Times New Roman" w:cs="Times New Roman"/>
                <w:sz w:val="24"/>
                <w:szCs w:val="24"/>
              </w:rPr>
              <w:t>проектното предложение</w:t>
            </w:r>
            <w:r w:rsidRPr="002B278F">
              <w:rPr>
                <w:rFonts w:ascii="Times New Roman" w:hAnsi="Times New Roman" w:cs="Times New Roman"/>
                <w:sz w:val="24"/>
                <w:szCs w:val="24"/>
              </w:rPr>
              <w:t>, така и по време на неговото изпълнение,</w:t>
            </w:r>
            <w:r w:rsidR="00B17503">
              <w:rPr>
                <w:rFonts w:ascii="Times New Roman" w:hAnsi="Times New Roman" w:cs="Times New Roman"/>
                <w:sz w:val="24"/>
                <w:szCs w:val="24"/>
              </w:rPr>
              <w:t xml:space="preserve"> които не могат да надхвърлят 12</w:t>
            </w:r>
            <w:r w:rsidR="00646613" w:rsidRPr="002B278F">
              <w:rPr>
                <w:rFonts w:ascii="Times New Roman" w:hAnsi="Times New Roman" w:cs="Times New Roman"/>
                <w:sz w:val="24"/>
                <w:szCs w:val="24"/>
              </w:rPr>
              <w:t xml:space="preserve"> </w:t>
            </w:r>
            <w:r w:rsidRPr="002B278F">
              <w:rPr>
                <w:rFonts w:ascii="Times New Roman" w:hAnsi="Times New Roman" w:cs="Times New Roman"/>
                <w:sz w:val="24"/>
                <w:szCs w:val="24"/>
              </w:rPr>
              <w:t xml:space="preserve">на сто от общия размер на допустимите разходи по </w:t>
            </w:r>
            <w:r w:rsidR="00B17503">
              <w:rPr>
                <w:rFonts w:ascii="Times New Roman" w:hAnsi="Times New Roman" w:cs="Times New Roman"/>
                <w:sz w:val="24"/>
                <w:szCs w:val="24"/>
              </w:rPr>
              <w:t>проект, включени в т. 1,</w:t>
            </w:r>
            <w:r w:rsidRPr="002B278F">
              <w:rPr>
                <w:rFonts w:ascii="Times New Roman" w:hAnsi="Times New Roman" w:cs="Times New Roman"/>
                <w:sz w:val="24"/>
                <w:szCs w:val="24"/>
              </w:rPr>
              <w:t xml:space="preserve"> 2 и 3.</w:t>
            </w:r>
          </w:p>
          <w:p w:rsidR="000952D8" w:rsidRPr="00420026" w:rsidRDefault="008779CF" w:rsidP="0009244D">
            <w:pPr>
              <w:widowControl w:val="0"/>
              <w:autoSpaceDE w:val="0"/>
              <w:autoSpaceDN w:val="0"/>
              <w:adjustRightInd w:val="0"/>
              <w:spacing w:line="276" w:lineRule="auto"/>
              <w:jc w:val="both"/>
              <w:rPr>
                <w:rFonts w:ascii="Times New Roman" w:hAnsi="Times New Roman" w:cs="Times New Roman"/>
                <w:b/>
                <w:sz w:val="24"/>
                <w:szCs w:val="24"/>
              </w:rPr>
            </w:pPr>
            <w:r w:rsidRPr="00B26D11">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r w:rsidR="00412D47" w:rsidRPr="007A112D">
              <w:rPr>
                <w:bCs/>
              </w:rPr>
              <w:t xml:space="preserve"> </w:t>
            </w:r>
          </w:p>
        </w:tc>
      </w:tr>
    </w:tbl>
    <w:p w:rsidR="00253ED4" w:rsidRDefault="00253ED4" w:rsidP="0009244D">
      <w:pPr>
        <w:pStyle w:val="Default"/>
        <w:spacing w:line="276" w:lineRule="auto"/>
        <w:jc w:val="both"/>
      </w:pPr>
    </w:p>
    <w:p w:rsidR="001B19A2" w:rsidRPr="00E3672A" w:rsidRDefault="001B19A2" w:rsidP="0009244D">
      <w:pPr>
        <w:pStyle w:val="1"/>
        <w:rPr>
          <w:szCs w:val="24"/>
        </w:rPr>
      </w:pPr>
      <w:bookmarkStart w:id="23" w:name="_Toc92720678"/>
      <w:r w:rsidRPr="00E3672A">
        <w:rPr>
          <w:szCs w:val="24"/>
        </w:rPr>
        <w:t>14. 2. Условия за допустимост на разходите:</w:t>
      </w:r>
      <w:bookmarkEnd w:id="23"/>
    </w:p>
    <w:tbl>
      <w:tblPr>
        <w:tblStyle w:val="a9"/>
        <w:tblW w:w="9606" w:type="dxa"/>
        <w:tblLook w:val="04A0" w:firstRow="1" w:lastRow="0" w:firstColumn="1" w:lastColumn="0" w:noHBand="0" w:noVBand="1"/>
      </w:tblPr>
      <w:tblGrid>
        <w:gridCol w:w="9606"/>
      </w:tblGrid>
      <w:tr w:rsidR="001B19A2" w:rsidTr="00D14852">
        <w:tc>
          <w:tcPr>
            <w:tcW w:w="9606" w:type="dxa"/>
            <w:shd w:val="clear" w:color="auto" w:fill="auto"/>
          </w:tcPr>
          <w:p w:rsidR="00686D9A" w:rsidRPr="00A67700" w:rsidRDefault="000149AE"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Безвъзмездната финансова помощ </w:t>
            </w:r>
            <w:r w:rsidR="00204419" w:rsidRPr="00A67700">
              <w:t>по реда на настоящите Условия за кандидатстване се предоставя в рамките на наличн</w:t>
            </w:r>
            <w:r w:rsidR="00E3672A" w:rsidRPr="00A67700">
              <w:t>ите средства по процедурата</w:t>
            </w:r>
            <w:r w:rsidR="00E42203" w:rsidRPr="00A67700">
              <w:t xml:space="preserve"> </w:t>
            </w:r>
            <w:r w:rsidR="00204419" w:rsidRPr="00A67700">
              <w:t>под формата на възстановяване на действително направени и платени допустими разходи.</w:t>
            </w:r>
          </w:p>
          <w:p w:rsidR="00EA345A" w:rsidRPr="00A67700" w:rsidRDefault="00E3672A"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Разходи за енергийно обследване по т. 4</w:t>
            </w:r>
            <w:r w:rsidR="00EA345A" w:rsidRPr="00A67700">
              <w:t xml:space="preserve">, са допустими само в случай, че се кандидатства за дейността реконструкция и/или ремонт на общински сгради, в които се </w:t>
            </w:r>
            <w:r w:rsidR="00EA345A" w:rsidRPr="00A67700">
              <w:lastRenderedPageBreak/>
              <w:t>предоставят обществени услуги, с цел подобряване на тяхната енергийна ефективност.</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Разходите по т. 4</w:t>
            </w:r>
            <w:r w:rsidR="00EA345A" w:rsidRPr="00A67700">
              <w:t xml:space="preserve"> от </w:t>
            </w:r>
            <w:r w:rsidR="00686D9A" w:rsidRPr="00A67700">
              <w:t xml:space="preserve">Раздел 14.1. „Допустими разходи” </w:t>
            </w:r>
            <w:r w:rsidRPr="00A67700">
              <w:t>са допустими, ако са извършени не по-рано от 1 януари 2014 г., независимо дали всички свързани с тях плащания са направени.</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Дейностите и разходите по проекта с изключение на разходите по т. 4 </w:t>
            </w:r>
            <w:r w:rsidR="00EA345A" w:rsidRPr="00A67700">
              <w:t xml:space="preserve">от Раздел 14.1. „Допустими разходи” </w:t>
            </w:r>
            <w:r w:rsidRPr="00A67700">
              <w:t xml:space="preserve">са допустими, ако са извършени след подаване на </w:t>
            </w:r>
            <w:r w:rsidR="00EA345A" w:rsidRPr="00A67700">
              <w:t>проектното предложение</w:t>
            </w:r>
            <w:r w:rsidRPr="00A67700">
              <w:t>, независимо дали всички свързани с тях плащания са направени.</w:t>
            </w:r>
          </w:p>
          <w:p w:rsidR="00204419" w:rsidRPr="00A67700" w:rsidRDefault="00204419"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Закупуването чрез финансов лизинг на активите е допустимо, при условие че </w:t>
            </w:r>
            <w:r w:rsidR="009900B1" w:rsidRPr="00A67700">
              <w:t>бенефициента</w:t>
            </w:r>
            <w:r w:rsidRPr="00A67700">
              <w:t xml:space="preserve"> стане собственик на съответния актив не по-късно от датата на подаване на </w:t>
            </w:r>
            <w:r w:rsidR="00EA345A" w:rsidRPr="00A67700">
              <w:t>искането</w:t>
            </w:r>
            <w:r w:rsidRPr="00A67700">
              <w:t xml:space="preserve"> за междинно или окончателно плащане за същия актив.</w:t>
            </w:r>
          </w:p>
          <w:p w:rsidR="00BD2613" w:rsidRDefault="009E794E"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A67700">
              <w:t xml:space="preserve">МИГ  извършва </w:t>
            </w:r>
            <w:r w:rsidRPr="007A112D">
              <w:rPr>
                <w:b/>
              </w:rPr>
              <w:t>оценка на основателността на предложените за финансиране разходи</w:t>
            </w:r>
            <w:r w:rsidRPr="00A67700">
              <w:t xml:space="preserve"> по т. 1, 2, 3 и 4 от Раздел 14.1. „Допустими разходи”. </w:t>
            </w:r>
            <w:r w:rsidR="009344E9" w:rsidRPr="00A67700">
              <w:t>При определяне основателността на разходите КППП/Оценителната комисия, назначена</w:t>
            </w:r>
            <w:r w:rsidRPr="00A67700">
              <w:t xml:space="preserve"> </w:t>
            </w:r>
            <w:r w:rsidR="009344E9" w:rsidRPr="00A67700">
              <w:t>от МИГ ще прилага следния метод:</w:t>
            </w:r>
            <w:r w:rsidRPr="00A67700">
              <w:t xml:space="preserve"> </w:t>
            </w:r>
            <w:r w:rsidR="009344E9" w:rsidRPr="00A67700">
              <w:t xml:space="preserve">Основателността на предложените за финансиране разходи по </w:t>
            </w:r>
            <w:r w:rsidRPr="00A67700">
              <w:t>т. 1, 2, 3 и 4</w:t>
            </w:r>
            <w:r w:rsidR="009344E9" w:rsidRPr="00A67700">
              <w:t xml:space="preserve"> от Раздел</w:t>
            </w:r>
            <w:r w:rsidRPr="00A67700">
              <w:t xml:space="preserve"> </w:t>
            </w:r>
            <w:r w:rsidR="009344E9" w:rsidRPr="00A67700">
              <w:t>14.1. „Допустими разходи” ще бъде преценявана чрез съпоставяне на предложените разходи с</w:t>
            </w:r>
            <w:r w:rsidRPr="00A67700">
              <w:t xml:space="preserve"> </w:t>
            </w:r>
            <w:r w:rsidR="009344E9" w:rsidRPr="00A67700">
              <w:t>представени от кандидатите оферти и други документи, като КППП ще одобрява стойността</w:t>
            </w:r>
            <w:r w:rsidRPr="00A67700">
              <w:t xml:space="preserve"> </w:t>
            </w:r>
            <w:r w:rsidR="009344E9" w:rsidRPr="00A67700">
              <w:t>на разхода, както следва:</w:t>
            </w:r>
          </w:p>
          <w:p w:rsidR="00BD2613" w:rsidRPr="00A67700" w:rsidRDefault="00BD2613" w:rsidP="0009244D">
            <w:pPr>
              <w:pStyle w:val="af0"/>
              <w:widowControl w:val="0"/>
              <w:numPr>
                <w:ilvl w:val="1"/>
                <w:numId w:val="35"/>
              </w:numPr>
              <w:tabs>
                <w:tab w:val="left" w:pos="277"/>
                <w:tab w:val="left" w:pos="576"/>
              </w:tabs>
              <w:autoSpaceDE w:val="0"/>
              <w:autoSpaceDN w:val="0"/>
              <w:adjustRightInd w:val="0"/>
              <w:spacing w:line="276" w:lineRule="auto"/>
              <w:jc w:val="both"/>
            </w:pPr>
            <w:r w:rsidRPr="000877F9">
              <w:t xml:space="preserve">В случай, че </w:t>
            </w:r>
            <w:r w:rsidRPr="00BD2613">
              <w:rPr>
                <w:b/>
              </w:rPr>
              <w:t>разход</w:t>
            </w:r>
            <w:r w:rsidR="00B62C26">
              <w:rPr>
                <w:b/>
              </w:rPr>
              <w:t>ът</w:t>
            </w:r>
            <w:r w:rsidRPr="00BD2613">
              <w:rPr>
                <w:b/>
              </w:rPr>
              <w:t>, за който се кандидатства с проектното предложение</w:t>
            </w:r>
            <w:r w:rsidR="00B62C26">
              <w:rPr>
                <w:b/>
              </w:rPr>
              <w:t>,</w:t>
            </w:r>
            <w:r w:rsidRPr="00BD2613">
              <w:rPr>
                <w:b/>
              </w:rPr>
              <w:t xml:space="preserve"> е включен в списък с референтни разходи</w:t>
            </w:r>
            <w:r>
              <w:rPr>
                <w:b/>
              </w:rPr>
              <w:t xml:space="preserve"> (</w:t>
            </w:r>
            <w:r w:rsidRPr="000877F9">
              <w:t>публикуван на интерн</w:t>
            </w:r>
            <w:r w:rsidR="00622BB9">
              <w:t xml:space="preserve">ет страницата на ДФ „Земеделие”) </w:t>
            </w:r>
            <w:r w:rsidR="00B62C26">
              <w:t>к</w:t>
            </w:r>
            <w:r w:rsidRPr="000877F9">
              <w:t>андидатът попълва посочения код на референтния разход в Таблицата за допустими ин</w:t>
            </w:r>
            <w:r>
              <w:t>вестиции и дейности (</w:t>
            </w:r>
            <w:r w:rsidRPr="00F77C06">
              <w:t>Приложение 2</w:t>
            </w:r>
            <w:r w:rsidRPr="00B32C9D">
              <w:t xml:space="preserve"> към</w:t>
            </w:r>
            <w:r w:rsidRPr="000877F9">
              <w:t xml:space="preserve"> Условията за</w:t>
            </w:r>
            <w:r w:rsidRPr="001B0E83">
              <w:t xml:space="preserve"> кандидатстване/Документи за попълване</w:t>
            </w:r>
            <w:r>
              <w:t>) и</w:t>
            </w:r>
            <w:r w:rsidRPr="001B0E83">
              <w:t xml:space="preserve"> представя </w:t>
            </w:r>
            <w:r w:rsidRPr="00D415F8">
              <w:t>„</w:t>
            </w:r>
            <w:r w:rsidRPr="006515DF">
              <w:rPr>
                <w:b/>
              </w:rPr>
              <w:t>оферта и/или извлечение от каталог</w:t>
            </w:r>
            <w:r w:rsidRPr="00D415F8">
              <w:t xml:space="preserve"> на производител/доставчик/строител и/или проучване в интернет за всяка отделна инвестиция в дълготрайни активи - с </w:t>
            </w:r>
            <w:r w:rsidRPr="006515DF">
              <w:rPr>
                <w:b/>
              </w:rPr>
              <w:t xml:space="preserve">предложена цена </w:t>
            </w:r>
            <w:r w:rsidRPr="00D415F8">
              <w:t>от производителя/доставчика/строителя”.</w:t>
            </w:r>
          </w:p>
          <w:p w:rsidR="006515DF" w:rsidRDefault="009E794E" w:rsidP="0009244D">
            <w:pPr>
              <w:pStyle w:val="af0"/>
              <w:widowControl w:val="0"/>
              <w:numPr>
                <w:ilvl w:val="1"/>
                <w:numId w:val="35"/>
              </w:numPr>
              <w:tabs>
                <w:tab w:val="left" w:pos="277"/>
                <w:tab w:val="left" w:pos="576"/>
              </w:tabs>
              <w:autoSpaceDE w:val="0"/>
              <w:autoSpaceDN w:val="0"/>
              <w:adjustRightInd w:val="0"/>
              <w:spacing w:line="276" w:lineRule="auto"/>
              <w:jc w:val="both"/>
            </w:pPr>
            <w:r w:rsidRPr="001B0E83">
              <w:t xml:space="preserve">В случай, че </w:t>
            </w:r>
            <w:r w:rsidRPr="006515DF">
              <w:rPr>
                <w:b/>
              </w:rPr>
              <w:t>разходът</w:t>
            </w:r>
            <w:r w:rsidRPr="00B62C26">
              <w:t xml:space="preserve">, за който се кандидатства </w:t>
            </w:r>
            <w:r w:rsidRPr="006515DF">
              <w:rPr>
                <w:b/>
              </w:rPr>
              <w:t xml:space="preserve">не е включен в списък с референтни разходи </w:t>
            </w:r>
            <w:r w:rsidRPr="000877F9">
              <w:t xml:space="preserve">на ДФ „Земеделие”, то кандидатът следва да извърши </w:t>
            </w:r>
            <w:r w:rsidRPr="006515DF">
              <w:rPr>
                <w:b/>
              </w:rPr>
              <w:t xml:space="preserve">пазарно проучване за гарантиране на пазарна цена </w:t>
            </w:r>
            <w:r w:rsidRPr="000877F9">
              <w:t>на съответния актив/ услуга/ строителство</w:t>
            </w:r>
            <w:r w:rsidR="00B62C26">
              <w:t xml:space="preserve"> чрез </w:t>
            </w:r>
            <w:r w:rsidRPr="001B0E83">
              <w:t xml:space="preserve">осигуряването на най-малко </w:t>
            </w:r>
            <w:r w:rsidRPr="006515DF">
              <w:rPr>
                <w:b/>
              </w:rPr>
              <w:t>три съпоставими независими индикативни оферти в оригинал</w:t>
            </w:r>
            <w:r w:rsidRPr="001B0E83">
              <w:t>.</w:t>
            </w:r>
            <w:r w:rsidR="00B62C26" w:rsidRPr="001B0E83">
              <w:t xml:space="preserve">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t xml:space="preserve">Кандидатите – възложители по ЗОП, </w:t>
            </w:r>
            <w:r w:rsidR="00B62C26" w:rsidRPr="001B0E83">
              <w:t>събират офертите чрез прилагане на принципа на пазарни консултации съгласно ЗОП</w:t>
            </w:r>
            <w:r>
              <w:t xml:space="preserve">.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t xml:space="preserve">Кандидатите, които не са възложители по ЗОП,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приложение </w:t>
            </w:r>
            <w:r w:rsidR="00B94B09">
              <w:t xml:space="preserve">3 </w:t>
            </w:r>
            <w:r>
              <w:t xml:space="preserve">към Условията за кандидатстване/Документи за информация. </w:t>
            </w:r>
          </w:p>
          <w:p w:rsidR="006515DF" w:rsidRDefault="006515DF" w:rsidP="0009244D">
            <w:pPr>
              <w:pStyle w:val="af0"/>
              <w:widowControl w:val="0"/>
              <w:numPr>
                <w:ilvl w:val="1"/>
                <w:numId w:val="47"/>
              </w:numPr>
              <w:autoSpaceDE w:val="0"/>
              <w:autoSpaceDN w:val="0"/>
              <w:adjustRightInd w:val="0"/>
              <w:spacing w:line="276" w:lineRule="auto"/>
              <w:ind w:left="851" w:firstLine="0"/>
              <w:jc w:val="both"/>
            </w:pPr>
            <w:r w:rsidRPr="001B0E83">
              <w:t xml:space="preserve">Минимално съдържание на офертите е: наименование на </w:t>
            </w:r>
            <w:proofErr w:type="spellStart"/>
            <w:r w:rsidRPr="001B0E83">
              <w:t>оферента</w:t>
            </w:r>
            <w:proofErr w:type="spellEnd"/>
            <w:r w:rsidRPr="001B0E83">
              <w:t xml:space="preserve">, срок на валидност на офертата, дата на издаване на офертата, подпис и печат на </w:t>
            </w:r>
            <w:proofErr w:type="spellStart"/>
            <w:r w:rsidRPr="001B0E83">
              <w:t>оферента</w:t>
            </w:r>
            <w:proofErr w:type="spellEnd"/>
            <w:r w:rsidRPr="001B0E83">
              <w:t>, техническо предложение, с вкл. подробна техническа спецификация на активите/услугите, ценово предложение в левове с посочен ДДС.</w:t>
            </w:r>
          </w:p>
          <w:p w:rsidR="00CF45A8" w:rsidRDefault="00CF45A8" w:rsidP="0009244D">
            <w:pPr>
              <w:pStyle w:val="af0"/>
              <w:widowControl w:val="0"/>
              <w:numPr>
                <w:ilvl w:val="1"/>
                <w:numId w:val="47"/>
              </w:numPr>
              <w:autoSpaceDE w:val="0"/>
              <w:autoSpaceDN w:val="0"/>
              <w:adjustRightInd w:val="0"/>
              <w:spacing w:line="276" w:lineRule="auto"/>
              <w:ind w:left="851" w:firstLine="0"/>
              <w:jc w:val="both"/>
            </w:pPr>
            <w:proofErr w:type="spellStart"/>
            <w:r w:rsidRPr="00CF45A8">
              <w:lastRenderedPageBreak/>
              <w:t>Оферентите</w:t>
            </w:r>
            <w:proofErr w:type="spellEnd"/>
            <w:r w:rsidRPr="00CF45A8">
              <w:t xml:space="preserve">, когато са местни лица, трябва да са вписани в Търговския регистър към Агенцията за вписване, а </w:t>
            </w:r>
            <w:proofErr w:type="spellStart"/>
            <w:r w:rsidRPr="00CF45A8">
              <w:t>оферентите</w:t>
            </w:r>
            <w:proofErr w:type="spellEnd"/>
            <w:r w:rsidRPr="00CF45A8">
              <w:t xml:space="preserve"> – чуждестранни лица, следва да представят документ за </w:t>
            </w:r>
            <w:proofErr w:type="spellStart"/>
            <w:r w:rsidRPr="00CF45A8">
              <w:t>правосубектност</w:t>
            </w:r>
            <w:proofErr w:type="spellEnd"/>
            <w:r w:rsidRPr="00CF45A8">
              <w:t xml:space="preserve"> съгласно националното им законодателство. </w:t>
            </w:r>
            <w:proofErr w:type="spellStart"/>
            <w:r w:rsidRPr="00CF45A8">
              <w:t>Оферентите</w:t>
            </w:r>
            <w:proofErr w:type="spellEnd"/>
            <w:r w:rsidRPr="00CF45A8">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r>
              <w:t xml:space="preserve"> </w:t>
            </w:r>
            <w:r w:rsidRPr="00CF45A8">
              <w:t>Изискването за вписване в Търговския регистър към Агенцията за вписване не се прилага за физически лица, предоставящи услуги по т. 4 от Раздел 14.1. „Допустими разходи”.</w:t>
            </w:r>
          </w:p>
          <w:p w:rsidR="00CF45A8" w:rsidRDefault="00CF45A8" w:rsidP="0009244D">
            <w:pPr>
              <w:pStyle w:val="af0"/>
              <w:widowControl w:val="0"/>
              <w:numPr>
                <w:ilvl w:val="1"/>
                <w:numId w:val="47"/>
              </w:numPr>
              <w:autoSpaceDE w:val="0"/>
              <w:autoSpaceDN w:val="0"/>
              <w:adjustRightInd w:val="0"/>
              <w:spacing w:line="276" w:lineRule="auto"/>
              <w:ind w:left="851" w:firstLine="0"/>
              <w:jc w:val="both"/>
            </w:pPr>
            <w:r w:rsidRPr="00CF45A8">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Default="002E4EF0" w:rsidP="0009244D">
            <w:pPr>
              <w:pStyle w:val="af0"/>
              <w:widowControl w:val="0"/>
              <w:numPr>
                <w:ilvl w:val="1"/>
                <w:numId w:val="47"/>
              </w:numPr>
              <w:autoSpaceDE w:val="0"/>
              <w:autoSpaceDN w:val="0"/>
              <w:adjustRightInd w:val="0"/>
              <w:spacing w:line="276" w:lineRule="auto"/>
              <w:ind w:left="851" w:firstLine="0"/>
              <w:jc w:val="both"/>
            </w:pPr>
            <w:r>
              <w:t xml:space="preserve">За разходите по т. 4 от Раздел 14.1. „Допустими разходи”, вкл. за разходи за </w:t>
            </w:r>
            <w:proofErr w:type="spellStart"/>
            <w:r>
              <w:t>предпроектни</w:t>
            </w:r>
            <w:proofErr w:type="spellEnd"/>
            <w:r>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Кандидатите, възложители по ЗОП, представят заверено от възложителя копие на всички документи от проведената съгласно изискванията на ЗОП процедура за възлагане на обществена поръчка</w:t>
            </w:r>
            <w:r w:rsidR="00A51E58">
              <w:t>.</w:t>
            </w:r>
          </w:p>
          <w:p w:rsidR="005D0808" w:rsidRPr="00EE0A05" w:rsidRDefault="005D0808" w:rsidP="0009244D">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EE0A05">
              <w:t xml:space="preserve">Разходи за </w:t>
            </w:r>
            <w:r w:rsidR="00AC22E3" w:rsidRPr="00EE0A05">
              <w:t xml:space="preserve">закупуване на </w:t>
            </w:r>
            <w:r w:rsidR="00AC22E3" w:rsidRPr="00EE0A05">
              <w:rPr>
                <w:b/>
              </w:rPr>
              <w:t>транспортни</w:t>
            </w:r>
            <w:r w:rsidRPr="00EE0A05">
              <w:rPr>
                <w:b/>
              </w:rPr>
              <w:t>, включително превозни средства</w:t>
            </w:r>
            <w:r w:rsidRPr="00EE0A05">
              <w:t xml:space="preserve">, са допустими  в следните случаи: </w:t>
            </w:r>
          </w:p>
          <w:p w:rsidR="005D0808" w:rsidRDefault="005D0808" w:rsidP="0009244D">
            <w:pPr>
              <w:pStyle w:val="af0"/>
              <w:numPr>
                <w:ilvl w:val="1"/>
                <w:numId w:val="47"/>
              </w:numPr>
              <w:spacing w:line="276" w:lineRule="auto"/>
              <w:jc w:val="both"/>
            </w:pPr>
            <w:r>
              <w:t xml:space="preserve">По дейност 3 (т.13 от УК) </w:t>
            </w:r>
            <w:r w:rsidR="002C2159">
              <w:t>– инвестиции в</w:t>
            </w:r>
            <w:r w:rsidRPr="005D0808">
              <w:t xml:space="preserve"> </w:t>
            </w:r>
            <w:r w:rsidRPr="00692AF1">
              <w:rPr>
                <w:b/>
              </w:rPr>
              <w:t>социална инфраструктура</w:t>
            </w:r>
            <w:r w:rsidR="002C2159">
              <w:rPr>
                <w:b/>
              </w:rPr>
              <w:t>, са допустими разходи за закупуване на</w:t>
            </w:r>
            <w:r w:rsidRPr="005D0808">
              <w:t xml:space="preserve"> </w:t>
            </w:r>
            <w:r w:rsidRPr="00692AF1">
              <w:rPr>
                <w:b/>
              </w:rPr>
              <w:t>транспортни средства</w:t>
            </w:r>
            <w:r w:rsidR="002C2159">
              <w:t xml:space="preserve">. Транспортните, включително превозни средства, </w:t>
            </w:r>
            <w:r>
              <w:t xml:space="preserve"> следва да се използват за целите на инвестицията</w:t>
            </w:r>
            <w:r w:rsidR="002C2159">
              <w:t>.</w:t>
            </w:r>
          </w:p>
          <w:p w:rsidR="005D0808" w:rsidRPr="007A112D" w:rsidRDefault="002C2159" w:rsidP="0009244D">
            <w:pPr>
              <w:pStyle w:val="af0"/>
              <w:numPr>
                <w:ilvl w:val="1"/>
                <w:numId w:val="47"/>
              </w:numPr>
              <w:spacing w:line="276" w:lineRule="auto"/>
              <w:jc w:val="both"/>
            </w:pPr>
            <w:r>
              <w:t xml:space="preserve">По дейност 6 (т.13 от УК) – инвестиции в </w:t>
            </w:r>
            <w:r w:rsidRPr="00692AF1">
              <w:rPr>
                <w:b/>
              </w:rPr>
              <w:t>обекти, свързани с културния живот</w:t>
            </w:r>
            <w:r>
              <w:t xml:space="preserve">, са допустими разходи за закупуване на </w:t>
            </w:r>
            <w:r w:rsidRPr="00692AF1">
              <w:rPr>
                <w:b/>
              </w:rPr>
              <w:t xml:space="preserve">мобилни обекти.  </w:t>
            </w:r>
            <w:r w:rsidR="00692AF1" w:rsidRPr="00692AF1">
              <w:rPr>
                <w:b/>
              </w:rPr>
              <w:t>„Мобилни обекти“</w:t>
            </w:r>
            <w:r w:rsidR="00692AF1" w:rsidRPr="00692AF1">
              <w:t xml:space="preserve">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r w:rsidR="00692AF1">
              <w:t>.</w:t>
            </w:r>
          </w:p>
        </w:tc>
      </w:tr>
    </w:tbl>
    <w:p w:rsidR="001B19A2" w:rsidRPr="00287F2F" w:rsidRDefault="001B19A2" w:rsidP="0009244D">
      <w:pPr>
        <w:pStyle w:val="1"/>
        <w:rPr>
          <w:szCs w:val="24"/>
        </w:rPr>
      </w:pPr>
      <w:bookmarkStart w:id="24" w:name="_Toc92720679"/>
      <w:r w:rsidRPr="00287F2F">
        <w:rPr>
          <w:szCs w:val="24"/>
        </w:rPr>
        <w:lastRenderedPageBreak/>
        <w:t>14. 3. Недопустими разходи:</w:t>
      </w:r>
      <w:bookmarkEnd w:id="24"/>
    </w:p>
    <w:tbl>
      <w:tblPr>
        <w:tblStyle w:val="a9"/>
        <w:tblW w:w="9606" w:type="dxa"/>
        <w:tblLook w:val="04A0" w:firstRow="1" w:lastRow="0" w:firstColumn="1" w:lastColumn="0" w:noHBand="0" w:noVBand="1"/>
      </w:tblPr>
      <w:tblGrid>
        <w:gridCol w:w="9606"/>
      </w:tblGrid>
      <w:tr w:rsidR="001B19A2" w:rsidRPr="00287F2F" w:rsidTr="00D059A4">
        <w:tc>
          <w:tcPr>
            <w:tcW w:w="9606" w:type="dxa"/>
          </w:tcPr>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293600">
              <w:rPr>
                <w:rFonts w:ascii="Times New Roman" w:eastAsia="Times New Roman" w:hAnsi="Times New Roman" w:cs="Times New Roman"/>
                <w:color w:val="000000"/>
                <w:sz w:val="24"/>
                <w:szCs w:val="24"/>
                <w:lang w:eastAsia="bg-BG"/>
              </w:rPr>
              <w:t>Не е допустимо финансиране на разходи:</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1. определени като недопустими в ПМС № 189 от 2016 г.;</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2. за инвестиция или дейност, получила финансиране от друг ЕСИФ;</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394408">
              <w:rPr>
                <w:rFonts w:ascii="Times New Roman" w:eastAsia="Times New Roman" w:hAnsi="Times New Roman" w:cs="Times New Roman"/>
                <w:color w:val="000000"/>
                <w:sz w:val="24"/>
                <w:szCs w:val="24"/>
                <w:lang w:eastAsia="bg-BG"/>
              </w:rPr>
              <w:lastRenderedPageBreak/>
              <w:t xml:space="preserve">3. </w:t>
            </w:r>
            <w:r w:rsidR="00394408" w:rsidRPr="00394408">
              <w:rPr>
                <w:rFonts w:ascii="Times New Roman" w:eastAsia="Times New Roman" w:hAnsi="Times New Roman" w:cs="Times New Roman"/>
                <w:color w:val="000000"/>
                <w:sz w:val="24"/>
                <w:szCs w:val="24"/>
                <w:lang w:eastAsia="bg-BG"/>
              </w:rPr>
              <w:t>разходите за придобиване на товарни автомобили за сухопътен транспорт не са недопустими за подпомагане съгласно Регламент (ЕС) 2023/2831</w:t>
            </w:r>
            <w:r w:rsidRPr="00394408">
              <w:rPr>
                <w:rFonts w:ascii="Times New Roman" w:eastAsia="Times New Roman" w:hAnsi="Times New Roman" w:cs="Times New Roman"/>
                <w:color w:val="000000"/>
                <w:sz w:val="24"/>
                <w:szCs w:val="24"/>
                <w:lang w:eastAsia="bg-BG"/>
              </w:rPr>
              <w:t>;</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p>
          <w:p w:rsidR="00F07955" w:rsidRPr="00293600" w:rsidRDefault="00F07955" w:rsidP="0009244D">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93600" w:rsidRDefault="00F07955" w:rsidP="0009244D">
            <w:pPr>
              <w:pStyle w:val="af0"/>
              <w:numPr>
                <w:ilvl w:val="0"/>
                <w:numId w:val="49"/>
              </w:numPr>
              <w:spacing w:line="276" w:lineRule="auto"/>
              <w:jc w:val="both"/>
              <w:rPr>
                <w:color w:val="000000"/>
              </w:rPr>
            </w:pPr>
            <w:r w:rsidRPr="00293600">
              <w:rPr>
                <w:color w:val="000000"/>
              </w:rPr>
              <w:t>за лихви по дългове;</w:t>
            </w:r>
          </w:p>
          <w:p w:rsidR="00F07955" w:rsidRPr="00293600" w:rsidRDefault="00F07955" w:rsidP="0009244D">
            <w:pPr>
              <w:pStyle w:val="af0"/>
              <w:numPr>
                <w:ilvl w:val="0"/>
                <w:numId w:val="49"/>
              </w:numPr>
              <w:spacing w:line="276" w:lineRule="auto"/>
              <w:jc w:val="both"/>
              <w:rPr>
                <w:color w:val="000000"/>
              </w:rPr>
            </w:pPr>
            <w:r w:rsidRPr="00293600">
              <w:rPr>
                <w:color w:val="000000"/>
              </w:rPr>
              <w:t>за обикновена подмяна и поддръжка;</w:t>
            </w:r>
          </w:p>
          <w:p w:rsidR="00F07955" w:rsidRPr="00293600" w:rsidRDefault="00F07955" w:rsidP="0009244D">
            <w:pPr>
              <w:pStyle w:val="af0"/>
              <w:numPr>
                <w:ilvl w:val="0"/>
                <w:numId w:val="49"/>
              </w:numPr>
              <w:spacing w:line="276" w:lineRule="auto"/>
              <w:jc w:val="both"/>
              <w:rPr>
                <w:color w:val="000000"/>
              </w:rPr>
            </w:pPr>
            <w:r w:rsidRPr="00293600">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93600" w:rsidRDefault="00F07955" w:rsidP="0009244D">
            <w:pPr>
              <w:pStyle w:val="af0"/>
              <w:numPr>
                <w:ilvl w:val="0"/>
                <w:numId w:val="49"/>
              </w:numPr>
              <w:spacing w:line="276" w:lineRule="auto"/>
              <w:jc w:val="both"/>
              <w:rPr>
                <w:color w:val="000000"/>
              </w:rPr>
            </w:pPr>
            <w:r w:rsidRPr="00293600">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93600" w:rsidRDefault="00F07955" w:rsidP="0009244D">
            <w:pPr>
              <w:pStyle w:val="af0"/>
              <w:numPr>
                <w:ilvl w:val="0"/>
                <w:numId w:val="49"/>
              </w:numPr>
              <w:spacing w:line="276" w:lineRule="auto"/>
              <w:jc w:val="both"/>
              <w:rPr>
                <w:color w:val="000000"/>
              </w:rPr>
            </w:pPr>
            <w:r w:rsidRPr="00293600">
              <w:rPr>
                <w:color w:val="000000"/>
              </w:rPr>
              <w:t>за режийни разходи;</w:t>
            </w:r>
          </w:p>
          <w:p w:rsidR="00F07955" w:rsidRPr="00293600" w:rsidRDefault="00F07955" w:rsidP="0009244D">
            <w:pPr>
              <w:pStyle w:val="af0"/>
              <w:numPr>
                <w:ilvl w:val="0"/>
                <w:numId w:val="49"/>
              </w:numPr>
              <w:spacing w:line="276" w:lineRule="auto"/>
              <w:jc w:val="both"/>
              <w:rPr>
                <w:color w:val="000000"/>
              </w:rPr>
            </w:pPr>
            <w:r w:rsidRPr="00293600">
              <w:rPr>
                <w:color w:val="000000"/>
              </w:rPr>
              <w:t>за застраховки;</w:t>
            </w:r>
          </w:p>
          <w:p w:rsidR="00F07955" w:rsidRPr="00293600" w:rsidRDefault="00F07955" w:rsidP="0009244D">
            <w:pPr>
              <w:pStyle w:val="af0"/>
              <w:numPr>
                <w:ilvl w:val="0"/>
                <w:numId w:val="49"/>
              </w:numPr>
              <w:spacing w:line="276" w:lineRule="auto"/>
              <w:jc w:val="both"/>
              <w:rPr>
                <w:color w:val="000000"/>
              </w:rPr>
            </w:pPr>
            <w:r w:rsidRPr="00293600">
              <w:rPr>
                <w:color w:val="000000"/>
              </w:rPr>
              <w:t>за закупуване на оборудване втора употреба;</w:t>
            </w:r>
          </w:p>
          <w:p w:rsidR="00F07955" w:rsidRPr="00293600" w:rsidRDefault="00F07955" w:rsidP="0009244D">
            <w:pPr>
              <w:pStyle w:val="af0"/>
              <w:numPr>
                <w:ilvl w:val="0"/>
                <w:numId w:val="49"/>
              </w:numPr>
              <w:spacing w:line="276" w:lineRule="auto"/>
              <w:jc w:val="both"/>
              <w:rPr>
                <w:color w:val="000000"/>
              </w:rPr>
            </w:pPr>
            <w:r w:rsidRPr="00293600">
              <w:rPr>
                <w:color w:val="000000"/>
              </w:rPr>
              <w:t>извършени преди 1 януари 2014 г.;</w:t>
            </w:r>
          </w:p>
          <w:p w:rsidR="00F07955" w:rsidRPr="00293600" w:rsidRDefault="00F07955" w:rsidP="0009244D">
            <w:pPr>
              <w:pStyle w:val="af0"/>
              <w:numPr>
                <w:ilvl w:val="0"/>
                <w:numId w:val="49"/>
              </w:numPr>
              <w:spacing w:line="276" w:lineRule="auto"/>
              <w:jc w:val="both"/>
              <w:rPr>
                <w:color w:val="000000"/>
              </w:rPr>
            </w:pPr>
            <w:r w:rsidRPr="00293600">
              <w:rPr>
                <w:color w:val="000000"/>
              </w:rPr>
              <w:t>за принос в натура;</w:t>
            </w:r>
          </w:p>
          <w:p w:rsidR="00F07955" w:rsidRPr="00293600" w:rsidRDefault="00F07955" w:rsidP="0009244D">
            <w:pPr>
              <w:pStyle w:val="af0"/>
              <w:numPr>
                <w:ilvl w:val="0"/>
                <w:numId w:val="49"/>
              </w:numPr>
              <w:spacing w:line="276" w:lineRule="auto"/>
              <w:jc w:val="both"/>
              <w:rPr>
                <w:color w:val="000000"/>
              </w:rPr>
            </w:pPr>
            <w:r w:rsidRPr="00293600">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93600" w:rsidRDefault="00F07955" w:rsidP="0009244D">
            <w:pPr>
              <w:pStyle w:val="af0"/>
              <w:numPr>
                <w:ilvl w:val="0"/>
                <w:numId w:val="49"/>
              </w:numPr>
              <w:spacing w:line="276" w:lineRule="auto"/>
              <w:jc w:val="both"/>
              <w:rPr>
                <w:color w:val="000000"/>
              </w:rPr>
            </w:pPr>
            <w:r w:rsidRPr="00293600">
              <w:rPr>
                <w:color w:val="000000"/>
              </w:rPr>
              <w:t>за инвестиция, за която е установено, че ще оказва отрицателно въздействие върху околната среда;</w:t>
            </w:r>
          </w:p>
          <w:p w:rsidR="00F07955" w:rsidRPr="00293600" w:rsidRDefault="00F07955" w:rsidP="0009244D">
            <w:pPr>
              <w:pStyle w:val="af0"/>
              <w:numPr>
                <w:ilvl w:val="0"/>
                <w:numId w:val="49"/>
              </w:numPr>
              <w:spacing w:line="276" w:lineRule="auto"/>
              <w:jc w:val="both"/>
              <w:rPr>
                <w:color w:val="000000"/>
              </w:rPr>
            </w:pPr>
            <w:r w:rsidRPr="00293600">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93600">
              <w:rPr>
                <w:color w:val="000000"/>
              </w:rPr>
              <w:t>предпроектни</w:t>
            </w:r>
            <w:proofErr w:type="spellEnd"/>
            <w:r w:rsidRPr="00293600">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93600" w:rsidRDefault="00F07955" w:rsidP="0009244D">
            <w:pPr>
              <w:pStyle w:val="af0"/>
              <w:numPr>
                <w:ilvl w:val="0"/>
                <w:numId w:val="49"/>
              </w:numPr>
              <w:spacing w:line="276" w:lineRule="auto"/>
              <w:jc w:val="both"/>
              <w:rPr>
                <w:color w:val="000000"/>
              </w:rPr>
            </w:pPr>
            <w:r w:rsidRPr="00293600">
              <w:rPr>
                <w:color w:val="000000"/>
              </w:rPr>
              <w:t>за строително-монтажни работи и за създаване на трайни насаждения, извършени преди посещение на място от МИГ;</w:t>
            </w:r>
          </w:p>
          <w:p w:rsidR="00F07955" w:rsidRPr="00293600" w:rsidRDefault="00F07955" w:rsidP="0009244D">
            <w:pPr>
              <w:pStyle w:val="af0"/>
              <w:numPr>
                <w:ilvl w:val="0"/>
                <w:numId w:val="49"/>
              </w:numPr>
              <w:spacing w:line="276" w:lineRule="auto"/>
              <w:jc w:val="both"/>
              <w:rPr>
                <w:color w:val="000000"/>
              </w:rPr>
            </w:pPr>
            <w:r w:rsidRPr="00293600">
              <w:rPr>
                <w:color w:val="000000"/>
              </w:rPr>
              <w:t>надвишаващи определените референтни разходи;</w:t>
            </w:r>
          </w:p>
          <w:p w:rsidR="00407072" w:rsidRPr="00293600" w:rsidRDefault="00542C48" w:rsidP="00293600">
            <w:pPr>
              <w:spacing w:line="276" w:lineRule="auto"/>
              <w:jc w:val="both"/>
              <w:rPr>
                <w:rFonts w:ascii="Times New Roman" w:eastAsia="Times New Roman" w:hAnsi="Times New Roman" w:cs="Times New Roman"/>
                <w:color w:val="000000"/>
                <w:sz w:val="24"/>
                <w:szCs w:val="24"/>
                <w:lang w:eastAsia="bg-BG"/>
              </w:rPr>
            </w:pPr>
            <w:r w:rsidRPr="00293600">
              <w:rPr>
                <w:rFonts w:ascii="Times New Roman" w:eastAsia="Times New Roman" w:hAnsi="Times New Roman" w:cs="Times New Roman"/>
                <w:color w:val="000000"/>
                <w:sz w:val="24"/>
                <w:szCs w:val="24"/>
                <w:lang w:eastAsia="bg-BG"/>
              </w:rPr>
              <w:t>Н</w:t>
            </w:r>
            <w:r w:rsidR="00293600" w:rsidRPr="00293600">
              <w:rPr>
                <w:rFonts w:ascii="Times New Roman" w:eastAsia="Times New Roman" w:hAnsi="Times New Roman" w:cs="Times New Roman"/>
                <w:color w:val="000000"/>
                <w:sz w:val="24"/>
                <w:szCs w:val="24"/>
                <w:lang w:eastAsia="bg-BG"/>
              </w:rPr>
              <w:t>е</w:t>
            </w:r>
            <w:r w:rsidRPr="00293600">
              <w:rPr>
                <w:rFonts w:ascii="Times New Roman" w:eastAsia="Times New Roman" w:hAnsi="Times New Roman" w:cs="Times New Roman"/>
                <w:color w:val="000000"/>
                <w:sz w:val="24"/>
                <w:szCs w:val="24"/>
                <w:lang w:eastAsia="bg-BG"/>
              </w:rPr>
              <w:t xml:space="preserve"> са допустими и разходи съгласно </w:t>
            </w:r>
            <w:r w:rsidR="00C902BA" w:rsidRPr="00293600">
              <w:rPr>
                <w:rFonts w:ascii="Times New Roman" w:eastAsia="Times New Roman" w:hAnsi="Times New Roman" w:cs="Times New Roman"/>
                <w:color w:val="000000"/>
                <w:sz w:val="24"/>
                <w:szCs w:val="24"/>
                <w:lang w:eastAsia="bg-BG"/>
              </w:rPr>
              <w:t>чл. 21</w:t>
            </w:r>
            <w:r w:rsidR="001376B8" w:rsidRPr="00293600">
              <w:rPr>
                <w:rFonts w:ascii="Times New Roman" w:eastAsia="Times New Roman" w:hAnsi="Times New Roman" w:cs="Times New Roman"/>
                <w:color w:val="000000"/>
                <w:sz w:val="24"/>
                <w:szCs w:val="24"/>
                <w:lang w:eastAsia="bg-BG"/>
              </w:rPr>
              <w:t>,</w:t>
            </w:r>
            <w:r w:rsidR="00C902BA" w:rsidRPr="00293600">
              <w:rPr>
                <w:rFonts w:ascii="Times New Roman" w:eastAsia="Times New Roman" w:hAnsi="Times New Roman" w:cs="Times New Roman"/>
                <w:color w:val="000000"/>
                <w:sz w:val="24"/>
                <w:szCs w:val="24"/>
                <w:lang w:eastAsia="bg-BG"/>
              </w:rPr>
              <w:t xml:space="preserve"> ал.</w:t>
            </w:r>
            <w:r w:rsidRPr="00293600">
              <w:rPr>
                <w:rFonts w:ascii="Times New Roman" w:eastAsia="Times New Roman" w:hAnsi="Times New Roman" w:cs="Times New Roman"/>
                <w:color w:val="000000"/>
                <w:sz w:val="24"/>
                <w:szCs w:val="24"/>
                <w:lang w:eastAsia="bg-BG"/>
              </w:rPr>
              <w:t xml:space="preserve"> </w:t>
            </w:r>
            <w:r w:rsidR="00C902BA" w:rsidRPr="00293600">
              <w:rPr>
                <w:rFonts w:ascii="Times New Roman" w:eastAsia="Times New Roman" w:hAnsi="Times New Roman" w:cs="Times New Roman"/>
                <w:color w:val="000000"/>
                <w:sz w:val="24"/>
                <w:szCs w:val="24"/>
                <w:lang w:eastAsia="bg-BG"/>
              </w:rPr>
              <w:t>2</w:t>
            </w:r>
            <w:r w:rsidR="00C8256A" w:rsidRPr="00293600">
              <w:rPr>
                <w:rFonts w:ascii="Times New Roman" w:eastAsia="Times New Roman" w:hAnsi="Times New Roman" w:cs="Times New Roman"/>
                <w:color w:val="000000"/>
                <w:sz w:val="24"/>
                <w:szCs w:val="24"/>
                <w:lang w:eastAsia="bg-BG"/>
              </w:rPr>
              <w:t>, т.17</w:t>
            </w:r>
            <w:r w:rsidRPr="00293600">
              <w:rPr>
                <w:rFonts w:ascii="Times New Roman" w:eastAsia="Times New Roman" w:hAnsi="Times New Roman" w:cs="Times New Roman"/>
                <w:color w:val="000000"/>
                <w:sz w:val="24"/>
                <w:szCs w:val="24"/>
                <w:lang w:eastAsia="bg-BG"/>
              </w:rPr>
              <w:t xml:space="preserve"> от Наредба № 22/2015 г.</w:t>
            </w:r>
            <w:r w:rsidR="00F07955" w:rsidRPr="00293600">
              <w:rPr>
                <w:rFonts w:ascii="Times New Roman" w:eastAsia="Times New Roman" w:hAnsi="Times New Roman" w:cs="Times New Roman"/>
                <w:color w:val="000000"/>
                <w:sz w:val="24"/>
                <w:szCs w:val="24"/>
                <w:lang w:eastAsia="bg-BG"/>
              </w:rPr>
              <w:t xml:space="preserve"> </w:t>
            </w:r>
          </w:p>
        </w:tc>
      </w:tr>
    </w:tbl>
    <w:p w:rsidR="00BB1E2D" w:rsidRPr="00B879A2" w:rsidRDefault="00BB1E2D" w:rsidP="0009244D">
      <w:pPr>
        <w:pStyle w:val="1"/>
        <w:rPr>
          <w:szCs w:val="24"/>
        </w:rPr>
      </w:pPr>
      <w:bookmarkStart w:id="26" w:name="_Toc92720680"/>
      <w:r w:rsidRPr="00B879A2">
        <w:rPr>
          <w:szCs w:val="24"/>
        </w:rPr>
        <w:lastRenderedPageBreak/>
        <w:t>15. Допустими целеви групи (ако е приложимо):</w:t>
      </w:r>
      <w:bookmarkEnd w:id="26"/>
    </w:p>
    <w:tbl>
      <w:tblPr>
        <w:tblStyle w:val="a9"/>
        <w:tblW w:w="9606" w:type="dxa"/>
        <w:tblLook w:val="04A0" w:firstRow="1" w:lastRow="0" w:firstColumn="1" w:lastColumn="0" w:noHBand="0" w:noVBand="1"/>
      </w:tblPr>
      <w:tblGrid>
        <w:gridCol w:w="9606"/>
      </w:tblGrid>
      <w:tr w:rsidR="00BB1E2D" w:rsidRPr="00B879A2" w:rsidTr="00D059A4">
        <w:tc>
          <w:tcPr>
            <w:tcW w:w="9606" w:type="dxa"/>
          </w:tcPr>
          <w:p w:rsidR="00BB1E2D" w:rsidRPr="00B879A2" w:rsidRDefault="000C4F4D" w:rsidP="0009244D">
            <w:pPr>
              <w:spacing w:line="276" w:lineRule="auto"/>
              <w:rPr>
                <w:rFonts w:ascii="Times New Roman" w:hAnsi="Times New Roman" w:cs="Times New Roman"/>
                <w:sz w:val="24"/>
                <w:szCs w:val="24"/>
              </w:rPr>
            </w:pPr>
            <w:r w:rsidRPr="00B879A2">
              <w:rPr>
                <w:rFonts w:ascii="Times New Roman" w:hAnsi="Times New Roman" w:cs="Times New Roman"/>
                <w:sz w:val="24"/>
                <w:szCs w:val="24"/>
              </w:rPr>
              <w:t>Неприложимо</w:t>
            </w:r>
          </w:p>
        </w:tc>
      </w:tr>
    </w:tbl>
    <w:p w:rsidR="00BB1E2D" w:rsidRPr="000050FA" w:rsidRDefault="00BB1E2D" w:rsidP="0009244D">
      <w:pPr>
        <w:pStyle w:val="1"/>
        <w:rPr>
          <w:szCs w:val="24"/>
        </w:rPr>
      </w:pPr>
      <w:bookmarkStart w:id="27" w:name="_Toc92720681"/>
      <w:r w:rsidRPr="00B879A2">
        <w:rPr>
          <w:szCs w:val="24"/>
        </w:rPr>
        <w:t>16. Приложим режим</w:t>
      </w:r>
      <w:r w:rsidRPr="000050FA">
        <w:rPr>
          <w:szCs w:val="24"/>
        </w:rPr>
        <w:t xml:space="preserve"> на </w:t>
      </w:r>
      <w:r w:rsidR="000149AE" w:rsidRPr="000050FA">
        <w:rPr>
          <w:szCs w:val="24"/>
        </w:rPr>
        <w:t>минимални</w:t>
      </w:r>
      <w:r w:rsidRPr="000050FA">
        <w:rPr>
          <w:szCs w:val="24"/>
        </w:rPr>
        <w:t>/държавни помощи:</w:t>
      </w:r>
      <w:bookmarkEnd w:id="27"/>
    </w:p>
    <w:tbl>
      <w:tblPr>
        <w:tblStyle w:val="a9"/>
        <w:tblW w:w="9606" w:type="dxa"/>
        <w:tblLook w:val="04A0" w:firstRow="1" w:lastRow="0" w:firstColumn="1" w:lastColumn="0" w:noHBand="0" w:noVBand="1"/>
      </w:tblPr>
      <w:tblGrid>
        <w:gridCol w:w="9606"/>
      </w:tblGrid>
      <w:tr w:rsidR="00461526" w:rsidTr="00D059A4">
        <w:tc>
          <w:tcPr>
            <w:tcW w:w="9606" w:type="dxa"/>
          </w:tcPr>
          <w:p w:rsidR="00461526" w:rsidRPr="00CB401E" w:rsidRDefault="00461526" w:rsidP="00D22DEC">
            <w:pPr>
              <w:autoSpaceDE w:val="0"/>
              <w:autoSpaceDN w:val="0"/>
              <w:adjustRightInd w:val="0"/>
              <w:spacing w:line="276" w:lineRule="auto"/>
              <w:jc w:val="both"/>
              <w:rPr>
                <w:rFonts w:ascii="Times New Roman" w:hAnsi="Times New Roman" w:cs="Times New Roman"/>
                <w:sz w:val="24"/>
                <w:szCs w:val="24"/>
              </w:rPr>
            </w:pPr>
            <w:r w:rsidRPr="00CB401E">
              <w:rPr>
                <w:rFonts w:ascii="Times New Roman" w:hAnsi="Times New Roman" w:cs="Times New Roman"/>
                <w:sz w:val="24"/>
                <w:szCs w:val="24"/>
              </w:rPr>
              <w:t xml:space="preserve">МИГ „Елхово – Болярово” осъществява контрол върху предоставянето на държавни помощи съгласно разработените от УО на ПРСР „Указания за приложимия режим на </w:t>
            </w:r>
            <w:r w:rsidRPr="00CB401E">
              <w:rPr>
                <w:rFonts w:ascii="Times New Roman" w:hAnsi="Times New Roman" w:cs="Times New Roman"/>
                <w:sz w:val="24"/>
                <w:szCs w:val="24"/>
              </w:rPr>
              <w:lastRenderedPageBreak/>
              <w:t>държавни помощи по мерки, финансирани от Програмата за развитие на селските райони</w:t>
            </w:r>
            <w:r w:rsidR="00293600">
              <w:rPr>
                <w:rFonts w:ascii="Times New Roman" w:hAnsi="Times New Roman" w:cs="Times New Roman"/>
                <w:sz w:val="24"/>
                <w:szCs w:val="24"/>
              </w:rPr>
              <w:t xml:space="preserve"> </w:t>
            </w:r>
            <w:r w:rsidRPr="00CB401E">
              <w:rPr>
                <w:rFonts w:ascii="Times New Roman" w:hAnsi="Times New Roman" w:cs="Times New Roman"/>
                <w:sz w:val="24"/>
                <w:szCs w:val="24"/>
              </w:rPr>
              <w:t xml:space="preserve">2014 </w:t>
            </w:r>
            <w:r w:rsidR="00293600">
              <w:rPr>
                <w:rFonts w:ascii="Times New Roman" w:hAnsi="Times New Roman" w:cs="Times New Roman"/>
                <w:sz w:val="24"/>
                <w:szCs w:val="24"/>
              </w:rPr>
              <w:t>–</w:t>
            </w:r>
            <w:r w:rsidRPr="00CB401E">
              <w:rPr>
                <w:rFonts w:ascii="Times New Roman" w:hAnsi="Times New Roman" w:cs="Times New Roman"/>
                <w:sz w:val="24"/>
                <w:szCs w:val="24"/>
              </w:rPr>
              <w:t xml:space="preserve"> 2020 г. в стратегиите за Водено от общностите местно развитие и условия, произтичащи от него“. </w:t>
            </w:r>
          </w:p>
          <w:p w:rsidR="00461526" w:rsidRPr="00CB401E" w:rsidRDefault="00461526" w:rsidP="00D22DEC">
            <w:pPr>
              <w:spacing w:line="276" w:lineRule="auto"/>
              <w:jc w:val="both"/>
              <w:rPr>
                <w:rFonts w:ascii="Times New Roman" w:eastAsia="Times New Roman" w:hAnsi="Times New Roman" w:cs="Times New Roman"/>
                <w:bCs/>
                <w:sz w:val="24"/>
                <w:szCs w:val="24"/>
                <w:shd w:val="clear" w:color="auto" w:fill="FEFEFE"/>
                <w:lang w:eastAsia="bg-BG"/>
              </w:rPr>
            </w:pPr>
            <w:r w:rsidRPr="00CB401E">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CB401E">
              <w:rPr>
                <w:rFonts w:ascii="Times New Roman" w:eastAsia="Times New Roman" w:hAnsi="Times New Roman" w:cs="Times New Roman"/>
                <w:bCs/>
                <w:sz w:val="24"/>
                <w:szCs w:val="24"/>
                <w:shd w:val="clear" w:color="auto" w:fill="FEFEFE"/>
                <w:lang w:eastAsia="bg-BG"/>
              </w:rPr>
              <w:t>мярка 7.2. „Инвестиции в създаването, подобряването или разширяването на всички видове малка по мащаби инфраструктура“</w:t>
            </w:r>
            <w:r w:rsidR="0006244D" w:rsidRPr="00CB401E">
              <w:rPr>
                <w:rFonts w:ascii="Times New Roman" w:eastAsia="Times New Roman" w:hAnsi="Times New Roman" w:cs="Times New Roman"/>
                <w:bCs/>
                <w:sz w:val="24"/>
                <w:szCs w:val="24"/>
                <w:shd w:val="clear" w:color="auto" w:fill="FEFEFE"/>
                <w:lang w:eastAsia="bg-BG"/>
              </w:rPr>
              <w:t xml:space="preserve"> от СВОМР на „МИГ – Елхово – Болярово“</w:t>
            </w:r>
            <w:r w:rsidRPr="00CB401E">
              <w:rPr>
                <w:rFonts w:ascii="Times New Roman" w:eastAsia="Times New Roman" w:hAnsi="Times New Roman" w:cs="Times New Roman"/>
                <w:bCs/>
                <w:sz w:val="24"/>
                <w:szCs w:val="24"/>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067EC3" w:rsidRPr="00CB401E" w:rsidRDefault="00461526" w:rsidP="00D22DEC">
            <w:pPr>
              <w:spacing w:line="276" w:lineRule="auto"/>
              <w:jc w:val="both"/>
              <w:rPr>
                <w:rFonts w:ascii="Times New Roman" w:hAnsi="Times New Roman" w:cs="Times New Roman"/>
                <w:sz w:val="24"/>
                <w:szCs w:val="24"/>
              </w:rPr>
            </w:pPr>
            <w:r w:rsidRPr="00CB401E">
              <w:rPr>
                <w:rFonts w:ascii="Times New Roman" w:eastAsia="Times New Roman" w:hAnsi="Times New Roman" w:cs="Times New Roman"/>
                <w:bCs/>
                <w:sz w:val="24"/>
                <w:szCs w:val="24"/>
                <w:shd w:val="clear" w:color="auto" w:fill="FEFEFE"/>
                <w:lang w:eastAsia="bg-BG"/>
              </w:rPr>
              <w:t xml:space="preserve">Бенефициентите по </w:t>
            </w:r>
            <w:r w:rsidRPr="00CB401E">
              <w:rPr>
                <w:rFonts w:ascii="Times New Roman" w:hAnsi="Times New Roman" w:cs="Times New Roman"/>
                <w:sz w:val="24"/>
                <w:szCs w:val="24"/>
              </w:rPr>
              <w:t>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461526" w:rsidRDefault="00461526" w:rsidP="00D22DEC">
            <w:pPr>
              <w:spacing w:line="276" w:lineRule="auto"/>
              <w:jc w:val="both"/>
              <w:rPr>
                <w:rFonts w:ascii="Times New Roman" w:hAnsi="Times New Roman" w:cs="Times New Roman"/>
                <w:sz w:val="24"/>
                <w:szCs w:val="24"/>
              </w:rPr>
            </w:pPr>
            <w:r w:rsidRPr="00CB401E">
              <w:rPr>
                <w:rFonts w:ascii="Times New Roman" w:hAnsi="Times New Roman" w:cs="Times New Roman"/>
                <w:sz w:val="24"/>
                <w:szCs w:val="24"/>
              </w:rPr>
              <w:t xml:space="preserve">Режимите на държавна помощ за всяка от допустимите дейности по мярка 7.2 от Стратегията за СВОМР на СНЦ „МИГ – Елхово – Болярово“, които ще се подпомагат по настоящата процедура за подбор на проекти, </w:t>
            </w:r>
            <w:r w:rsidR="008E41C8">
              <w:rPr>
                <w:rFonts w:ascii="Times New Roman" w:hAnsi="Times New Roman" w:cs="Times New Roman"/>
                <w:sz w:val="24"/>
                <w:szCs w:val="24"/>
              </w:rPr>
              <w:t xml:space="preserve">описани в раздел 13 от настоящите условия, </w:t>
            </w:r>
            <w:r w:rsidRPr="00CB401E">
              <w:rPr>
                <w:rFonts w:ascii="Times New Roman" w:hAnsi="Times New Roman" w:cs="Times New Roman"/>
                <w:sz w:val="24"/>
                <w:szCs w:val="24"/>
              </w:rPr>
              <w:t xml:space="preserve">са както следва: </w:t>
            </w:r>
          </w:p>
          <w:p w:rsidR="00C21451" w:rsidRDefault="00C21451" w:rsidP="00D22DEC">
            <w:pPr>
              <w:spacing w:line="276" w:lineRule="auto"/>
              <w:jc w:val="both"/>
              <w:rPr>
                <w:rFonts w:ascii="Times New Roman" w:hAnsi="Times New Roman" w:cs="Times New Roman"/>
                <w:sz w:val="24"/>
                <w:szCs w:val="24"/>
              </w:rPr>
            </w:pPr>
          </w:p>
          <w:p w:rsidR="00067EC3" w:rsidRPr="00C21451" w:rsidRDefault="00C21451" w:rsidP="00D22DEC">
            <w:pPr>
              <w:spacing w:line="276" w:lineRule="auto"/>
              <w:jc w:val="both"/>
              <w:rPr>
                <w:rFonts w:ascii="Times New Roman" w:hAnsi="Times New Roman" w:cs="Times New Roman"/>
                <w:b/>
                <w:sz w:val="24"/>
                <w:szCs w:val="24"/>
              </w:rPr>
            </w:pPr>
            <w:r w:rsidRPr="00C21451">
              <w:rPr>
                <w:rFonts w:ascii="Times New Roman" w:hAnsi="Times New Roman" w:cs="Times New Roman"/>
                <w:b/>
                <w:sz w:val="24"/>
                <w:szCs w:val="24"/>
              </w:rPr>
              <w:t>І. За дейности по точки 1, 2, 4 и 7 от раздел 13 от настоящите условия</w:t>
            </w:r>
          </w:p>
          <w:p w:rsidR="008E41C8" w:rsidRDefault="008E41C8" w:rsidP="00D22DEC">
            <w:pPr>
              <w:spacing w:line="276" w:lineRule="auto"/>
              <w:jc w:val="both"/>
              <w:rPr>
                <w:rFonts w:ascii="Times New Roman" w:eastAsia="Times New Roman" w:hAnsi="Times New Roman" w:cs="Times New Roman"/>
                <w:b/>
                <w:bCs/>
                <w:i/>
                <w:sz w:val="24"/>
                <w:szCs w:val="24"/>
                <w:shd w:val="clear" w:color="auto" w:fill="FEFEFE"/>
                <w:lang w:eastAsia="bg-BG"/>
              </w:rPr>
            </w:pPr>
          </w:p>
          <w:p w:rsidR="00461526" w:rsidRPr="00CB401E" w:rsidRDefault="00461526" w:rsidP="00D22DEC">
            <w:pPr>
              <w:spacing w:line="276" w:lineRule="auto"/>
              <w:jc w:val="both"/>
              <w:rPr>
                <w:rFonts w:ascii="Times New Roman" w:eastAsia="Times New Roman" w:hAnsi="Times New Roman" w:cs="Times New Roman"/>
                <w:b/>
                <w:bCs/>
                <w:i/>
                <w:sz w:val="24"/>
                <w:szCs w:val="24"/>
                <w:shd w:val="clear" w:color="auto" w:fill="FEFEFE"/>
                <w:lang w:eastAsia="bg-BG"/>
              </w:rPr>
            </w:pPr>
            <w:r w:rsidRPr="00CB401E">
              <w:rPr>
                <w:rFonts w:ascii="Times New Roman" w:eastAsia="Times New Roman" w:hAnsi="Times New Roman" w:cs="Times New Roman"/>
                <w:b/>
                <w:bCs/>
                <w:i/>
                <w:sz w:val="24"/>
                <w:szCs w:val="24"/>
                <w:shd w:val="clear" w:color="auto" w:fill="FEFEFE"/>
                <w:lang w:eastAsia="bg-BG"/>
              </w:rPr>
              <w:t>1. Строителство, реконструкция и/или рехабилитация на нови и съществуващи улици и тротоари и съоръжения и принадлежностите към тях</w:t>
            </w:r>
          </w:p>
          <w:p w:rsidR="00461526" w:rsidRPr="00CB401E" w:rsidRDefault="00461526" w:rsidP="00D22DEC">
            <w:pPr>
              <w:spacing w:line="276" w:lineRule="auto"/>
              <w:jc w:val="both"/>
              <w:rPr>
                <w:rFonts w:ascii="Times New Roman" w:eastAsia="Times New Roman" w:hAnsi="Times New Roman" w:cs="Times New Roman"/>
                <w:b/>
                <w:bCs/>
                <w:i/>
                <w:sz w:val="24"/>
                <w:szCs w:val="24"/>
                <w:shd w:val="clear" w:color="auto" w:fill="FEFEFE"/>
                <w:lang w:eastAsia="bg-BG"/>
              </w:rPr>
            </w:pPr>
            <w:r w:rsidRPr="00CB401E">
              <w:rPr>
                <w:rFonts w:ascii="Times New Roman" w:eastAsia="Times New Roman" w:hAnsi="Times New Roman" w:cs="Times New Roman"/>
                <w:b/>
                <w:bCs/>
                <w:i/>
                <w:sz w:val="24"/>
                <w:szCs w:val="24"/>
                <w:shd w:val="clear" w:color="auto" w:fill="FEFEFE"/>
                <w:lang w:eastAsia="bg-BG"/>
              </w:rPr>
              <w:t xml:space="preserve">и </w:t>
            </w:r>
          </w:p>
          <w:p w:rsidR="00461526" w:rsidRPr="00FD6391" w:rsidRDefault="00461526" w:rsidP="00D22DEC">
            <w:pPr>
              <w:spacing w:line="276" w:lineRule="auto"/>
              <w:jc w:val="both"/>
              <w:rPr>
                <w:rFonts w:ascii="Times New Roman" w:hAnsi="Times New Roman" w:cs="Times New Roman"/>
                <w:b/>
                <w:i/>
                <w:sz w:val="24"/>
                <w:szCs w:val="24"/>
              </w:rPr>
            </w:pPr>
            <w:r w:rsidRPr="00FD6391">
              <w:rPr>
                <w:rFonts w:ascii="Times New Roman" w:eastAsia="Times New Roman" w:hAnsi="Times New Roman" w:cs="Times New Roman"/>
                <w:b/>
                <w:bCs/>
                <w:i/>
                <w:sz w:val="24"/>
                <w:szCs w:val="24"/>
                <w:shd w:val="clear" w:color="auto" w:fill="FEFEFE"/>
                <w:lang w:eastAsia="bg-BG"/>
              </w:rPr>
              <w:t xml:space="preserve">2. </w:t>
            </w:r>
            <w:r w:rsidRPr="00FD6391">
              <w:rPr>
                <w:rFonts w:ascii="Times New Roman" w:eastAsia="Times New Roman" w:hAnsi="Times New Roman" w:cs="Times New Roman"/>
                <w:b/>
                <w:i/>
                <w:color w:val="000000"/>
                <w:sz w:val="24"/>
                <w:szCs w:val="24"/>
                <w:lang w:eastAsia="bg-BG"/>
              </w:rPr>
              <w:t>И</w:t>
            </w:r>
            <w:r w:rsidRPr="00FD6391">
              <w:rPr>
                <w:rFonts w:ascii="Times New Roman" w:hAnsi="Times New Roman" w:cs="Times New Roman"/>
                <w:b/>
                <w:i/>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A732DA" w:rsidRPr="00CB401E" w:rsidRDefault="00A732DA" w:rsidP="00D22DEC">
            <w:pPr>
              <w:pStyle w:val="af0"/>
              <w:spacing w:line="276" w:lineRule="auto"/>
              <w:ind w:left="0"/>
              <w:jc w:val="both"/>
            </w:pPr>
            <w:r w:rsidRPr="00CB401E">
              <w:t xml:space="preserve">Общинските улици, тротоари и площите за широко ползване, за чиято реконструкция и/или рехабилитация, изграждане и/или обновяване може да бъде получено подпомагане, е инфраструктура с </w:t>
            </w:r>
            <w:r w:rsidRPr="00CB401E">
              <w:rPr>
                <w:u w:val="single"/>
              </w:rPr>
              <w:t>неикономическо предназначение и ползване</w:t>
            </w:r>
            <w:r w:rsidRPr="00CB401E">
              <w:t>,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A732DA" w:rsidRPr="00CB401E" w:rsidRDefault="00A732DA" w:rsidP="00D22DEC">
            <w:pPr>
              <w:pStyle w:val="af0"/>
              <w:spacing w:line="276" w:lineRule="auto"/>
              <w:ind w:left="0"/>
              <w:jc w:val="both"/>
              <w:rPr>
                <w:u w:val="single"/>
              </w:rPr>
            </w:pPr>
            <w:r w:rsidRPr="00CB401E">
              <w:t xml:space="preserve">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w:t>
            </w:r>
            <w:r w:rsidRPr="00CB401E">
              <w:rPr>
                <w:u w:val="single"/>
              </w:rPr>
              <w:t xml:space="preserve">Тези обекти не са предмет на търговска експлоатация и в този смисъл </w:t>
            </w:r>
            <w:r w:rsidRPr="00CB401E">
              <w:rPr>
                <w:u w:val="single"/>
              </w:rPr>
              <w:lastRenderedPageBreak/>
              <w:t>при управлението им общината не изпълнява икономическа дейност и съответно не представлява предприятие по смисъла на чл. 107 от ДФЕС.</w:t>
            </w: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8E41C8" w:rsidRPr="00CB401E" w:rsidRDefault="008E41C8" w:rsidP="00D22DEC">
            <w:pPr>
              <w:pStyle w:val="af0"/>
              <w:spacing w:line="276" w:lineRule="auto"/>
              <w:ind w:left="0" w:firstLine="426"/>
              <w:jc w:val="both"/>
              <w:rPr>
                <w:u w:val="single"/>
              </w:rPr>
            </w:pPr>
          </w:p>
          <w:p w:rsidR="008E41C8" w:rsidRPr="00067EC3"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F77C06">
              <w:rPr>
                <w:rFonts w:ascii="Times New Roman" w:eastAsia="Times New Roman" w:hAnsi="Times New Roman" w:cs="Times New Roman"/>
                <w:b/>
                <w:i/>
                <w:sz w:val="24"/>
                <w:szCs w:val="24"/>
                <w:lang w:eastAsia="bg-BG"/>
              </w:rPr>
              <w:t>4.</w:t>
            </w:r>
            <w:r>
              <w:rPr>
                <w:rFonts w:ascii="Times New Roman" w:eastAsia="Times New Roman" w:hAnsi="Times New Roman" w:cs="Times New Roman"/>
                <w:b/>
                <w:i/>
                <w:sz w:val="24"/>
                <w:szCs w:val="24"/>
                <w:lang w:eastAsia="bg-BG"/>
              </w:rPr>
              <w:t xml:space="preserve"> </w:t>
            </w:r>
            <w:r w:rsidRPr="00F77C06">
              <w:rPr>
                <w:rFonts w:ascii="Times New Roman" w:eastAsia="Times New Roman" w:hAnsi="Times New Roman" w:cs="Times New Roman"/>
                <w:b/>
                <w:i/>
                <w:sz w:val="24"/>
                <w:szCs w:val="24"/>
                <w:lang w:eastAsia="bg-BG"/>
              </w:rPr>
              <w:t xml:space="preserve">Реконструкция и/или ремонт на общински сгради, в които се предоставят обществени услуги, с цел подобряване на тяхната енергийна ефективност </w:t>
            </w:r>
            <w:r w:rsidRPr="00DF4F2E">
              <w:rPr>
                <w:rFonts w:ascii="Times New Roman" w:eastAsia="Times New Roman" w:hAnsi="Times New Roman" w:cs="Times New Roman"/>
                <w:b/>
                <w:i/>
                <w:sz w:val="24"/>
                <w:szCs w:val="24"/>
                <w:lang w:eastAsia="bg-BG"/>
              </w:rPr>
              <w:t>с изключение на сгради в рамките на строителните граници на град Елхово</w:t>
            </w:r>
          </w:p>
          <w:p w:rsidR="008E41C8" w:rsidRPr="00CB401E" w:rsidRDefault="008E41C8" w:rsidP="00D22DE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 и регулаторна дейност, която е с неикономически характер. </w:t>
            </w:r>
          </w:p>
          <w:p w:rsidR="008E41C8" w:rsidRPr="00CB401E" w:rsidRDefault="008E41C8" w:rsidP="00D22DEC">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Финансовото подпомагане е само за сгради, в които се предоставят обществени услуги.</w:t>
            </w:r>
          </w:p>
          <w:p w:rsidR="008E41C8" w:rsidRPr="00CB401E" w:rsidRDefault="008E41C8" w:rsidP="00D22DEC">
            <w:pPr>
              <w:spacing w:line="276" w:lineRule="auto"/>
              <w:jc w:val="both"/>
              <w:rPr>
                <w:rFonts w:ascii="Times New Roman" w:hAnsi="Times New Roman" w:cs="Times New Roman"/>
                <w:sz w:val="24"/>
                <w:szCs w:val="24"/>
              </w:rPr>
            </w:pP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8E41C8"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p>
          <w:p w:rsidR="00A732DA" w:rsidRPr="00CB401E" w:rsidRDefault="008E41C8"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7</w:t>
            </w:r>
            <w:r w:rsidR="00A732DA" w:rsidRPr="00CB401E">
              <w:rPr>
                <w:rFonts w:ascii="Times New Roman" w:eastAsia="Times New Roman" w:hAnsi="Times New Roman" w:cs="Times New Roman"/>
                <w:b/>
                <w:i/>
                <w:sz w:val="24"/>
                <w:szCs w:val="24"/>
                <w:lang w:eastAsia="bg-BG"/>
              </w:rPr>
              <w:t>.Реконструкция, ремонт, оборудване и/или обзавеждане на общинска образователна инфраструктура с местно значение в селските райони.</w:t>
            </w:r>
          </w:p>
          <w:p w:rsidR="00A732DA" w:rsidRPr="00CB401E" w:rsidRDefault="00A732DA" w:rsidP="00D22DE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Общинската образователна инфраструктура е част от общественото образование, организирано в рамките на националната образователна система. </w:t>
            </w:r>
            <w:r w:rsidRPr="00A173A7">
              <w:rPr>
                <w:rFonts w:ascii="Times New Roman" w:eastAsia="Times New Roman" w:hAnsi="Times New Roman" w:cs="Times New Roman"/>
                <w:sz w:val="24"/>
                <w:szCs w:val="24"/>
                <w:lang w:eastAsia="bg-BG"/>
              </w:rPr>
              <w:t xml:space="preserve">Общественото образование, организирано в рамките на националната образователна система  и контролирано от държавата, може да се счита за </w:t>
            </w:r>
            <w:r w:rsidRPr="00A173A7">
              <w:rPr>
                <w:rFonts w:ascii="Times New Roman" w:eastAsia="Times New Roman" w:hAnsi="Times New Roman" w:cs="Times New Roman"/>
                <w:sz w:val="24"/>
                <w:szCs w:val="24"/>
                <w:u w:val="single"/>
                <w:lang w:eastAsia="bg-BG"/>
              </w:rPr>
              <w:t>нестопанска дейност</w:t>
            </w:r>
            <w:r w:rsidRPr="00A173A7">
              <w:rPr>
                <w:rFonts w:ascii="Times New Roman" w:eastAsia="Times New Roman" w:hAnsi="Times New Roman" w:cs="Times New Roman"/>
                <w:sz w:val="24"/>
                <w:szCs w:val="24"/>
                <w:lang w:eastAsia="bg-BG"/>
              </w:rPr>
              <w:t>, когато държавата, създавайки и поддържайки такава система на публично образование, която се финансира от държавния бюджет, а не от учениците или техните родители, и</w:t>
            </w:r>
            <w:r w:rsidRPr="00CB401E">
              <w:rPr>
                <w:rFonts w:ascii="Times New Roman" w:eastAsia="Times New Roman" w:hAnsi="Times New Roman" w:cs="Times New Roman"/>
                <w:sz w:val="24"/>
                <w:szCs w:val="24"/>
                <w:lang w:eastAsia="bg-BG"/>
              </w:rPr>
              <w:t>зпълнява своята мисия по отношение на населението в социалната</w:t>
            </w:r>
            <w:r w:rsidRPr="00CB401E">
              <w:rPr>
                <w:rFonts w:ascii="Times New Roman" w:eastAsia="Times New Roman" w:hAnsi="Times New Roman" w:cs="Times New Roman"/>
                <w:sz w:val="24"/>
                <w:szCs w:val="24"/>
                <w:lang w:val="ru-RU" w:eastAsia="bg-BG"/>
              </w:rPr>
              <w:t xml:space="preserve">, </w:t>
            </w:r>
            <w:r w:rsidRPr="00CB401E">
              <w:rPr>
                <w:rFonts w:ascii="Times New Roman" w:eastAsia="Times New Roman" w:hAnsi="Times New Roman" w:cs="Times New Roman"/>
                <w:sz w:val="24"/>
                <w:szCs w:val="24"/>
                <w:lang w:eastAsia="bg-BG"/>
              </w:rPr>
              <w:t>културната и образователната сфера (съгласно точка 28 от Известие на Комисията).</w:t>
            </w:r>
          </w:p>
          <w:p w:rsidR="00A732DA" w:rsidRPr="00CB401E" w:rsidRDefault="00A732DA" w:rsidP="00D22DEC">
            <w:pPr>
              <w:widowControl w:val="0"/>
              <w:autoSpaceDE w:val="0"/>
              <w:autoSpaceDN w:val="0"/>
              <w:adjustRightInd w:val="0"/>
              <w:spacing w:line="276" w:lineRule="auto"/>
              <w:jc w:val="both"/>
              <w:rPr>
                <w:rFonts w:ascii="Times New Roman" w:eastAsia="Times New Roman" w:hAnsi="Times New Roman" w:cs="Times New Roman"/>
                <w:sz w:val="24"/>
                <w:szCs w:val="24"/>
                <w:u w:val="single"/>
                <w:lang w:eastAsia="bg-BG"/>
              </w:rPr>
            </w:pPr>
            <w:r w:rsidRPr="0075443F">
              <w:rPr>
                <w:rFonts w:ascii="Times New Roman" w:eastAsia="Times New Roman" w:hAnsi="Times New Roman" w:cs="Times New Roman"/>
                <w:sz w:val="24"/>
                <w:szCs w:val="24"/>
                <w:lang w:eastAsia="bg-BG"/>
              </w:rPr>
              <w:t xml:space="preserve">Местните власти са отговорни за предоставянето на образователни услуги в общинските детски градини, училищата и обслужващите звена. </w:t>
            </w:r>
            <w:r w:rsidR="005408A6" w:rsidRPr="0075443F">
              <w:rPr>
                <w:rFonts w:ascii="Times New Roman" w:eastAsia="Times New Roman" w:hAnsi="Times New Roman" w:cs="Times New Roman"/>
                <w:sz w:val="24"/>
                <w:szCs w:val="24"/>
                <w:lang w:eastAsia="bg-BG"/>
              </w:rPr>
              <w:t>Според</w:t>
            </w:r>
            <w:r w:rsidRPr="0075443F">
              <w:rPr>
                <w:rFonts w:ascii="Times New Roman" w:eastAsia="Times New Roman" w:hAnsi="Times New Roman" w:cs="Times New Roman"/>
                <w:sz w:val="24"/>
                <w:szCs w:val="24"/>
                <w:lang w:eastAsia="bg-BG"/>
              </w:rPr>
              <w:t xml:space="preserve"> </w:t>
            </w:r>
            <w:r w:rsidR="005408A6" w:rsidRPr="0075443F">
              <w:rPr>
                <w:rFonts w:ascii="Times New Roman" w:eastAsia="Times New Roman" w:hAnsi="Times New Roman" w:cs="Times New Roman"/>
                <w:sz w:val="24"/>
                <w:szCs w:val="24"/>
                <w:lang w:eastAsia="bg-BG"/>
              </w:rPr>
              <w:t xml:space="preserve">Закона за предучилищното и училищното образование </w:t>
            </w:r>
            <w:r w:rsidR="0063645D" w:rsidRPr="0075443F">
              <w:rPr>
                <w:rFonts w:ascii="Times New Roman" w:eastAsia="Times New Roman" w:hAnsi="Times New Roman" w:cs="Times New Roman"/>
                <w:sz w:val="24"/>
                <w:szCs w:val="24"/>
                <w:lang w:eastAsia="bg-BG"/>
              </w:rPr>
              <w:t>дейностите в системата на предучилищното и училищното образование се финансират със средства от държавния бюджет, бюджетите на общините, европейски фондове и програми и други източници.</w:t>
            </w:r>
            <w:r w:rsidRPr="0075443F">
              <w:rPr>
                <w:rFonts w:ascii="Times New Roman" w:eastAsia="Times New Roman" w:hAnsi="Times New Roman" w:cs="Times New Roman"/>
                <w:sz w:val="24"/>
                <w:szCs w:val="24"/>
                <w:lang w:eastAsia="bg-BG"/>
              </w:rPr>
              <w:t xml:space="preserve"> В този смисъл </w:t>
            </w:r>
            <w:r w:rsidRPr="0075443F">
              <w:rPr>
                <w:rFonts w:ascii="Times New Roman" w:eastAsia="Times New Roman" w:hAnsi="Times New Roman" w:cs="Times New Roman"/>
                <w:sz w:val="24"/>
                <w:szCs w:val="24"/>
                <w:u w:val="single"/>
                <w:lang w:eastAsia="bg-BG"/>
              </w:rPr>
              <w:t xml:space="preserve">обслужването на общинската образователна инфраструктура е възложено на общините и не представлява </w:t>
            </w:r>
            <w:proofErr w:type="spellStart"/>
            <w:r w:rsidRPr="0075443F">
              <w:rPr>
                <w:rFonts w:ascii="Times New Roman" w:eastAsia="Times New Roman" w:hAnsi="Times New Roman" w:cs="Times New Roman"/>
                <w:sz w:val="24"/>
                <w:szCs w:val="24"/>
                <w:u w:val="single"/>
                <w:lang w:eastAsia="bg-BG"/>
              </w:rPr>
              <w:t>икономичека</w:t>
            </w:r>
            <w:proofErr w:type="spellEnd"/>
            <w:r w:rsidRPr="0075443F">
              <w:rPr>
                <w:rFonts w:ascii="Times New Roman" w:eastAsia="Times New Roman" w:hAnsi="Times New Roman" w:cs="Times New Roman"/>
                <w:sz w:val="24"/>
                <w:szCs w:val="24"/>
                <w:u w:val="single"/>
                <w:lang w:eastAsia="bg-BG"/>
              </w:rPr>
              <w:t xml:space="preserve"> дейност и те не отговарят на определението за предприятие.</w:t>
            </w:r>
          </w:p>
          <w:p w:rsidR="008E41C8" w:rsidRPr="00CB401E" w:rsidRDefault="008E41C8" w:rsidP="00D22DEC">
            <w:pPr>
              <w:shd w:val="clear" w:color="auto" w:fill="BFBFBF" w:themeFill="background1" w:themeFillShade="BF"/>
              <w:spacing w:line="276" w:lineRule="auto"/>
              <w:jc w:val="both"/>
              <w:rPr>
                <w:rFonts w:ascii="Times New Roman" w:hAnsi="Times New Roman" w:cs="Times New Roman"/>
                <w:b/>
                <w:sz w:val="24"/>
                <w:szCs w:val="24"/>
              </w:rPr>
            </w:pPr>
            <w:r w:rsidRPr="00CB401E">
              <w:rPr>
                <w:rFonts w:ascii="Times New Roman" w:hAnsi="Times New Roman" w:cs="Times New Roman"/>
                <w:b/>
                <w:sz w:val="24"/>
                <w:szCs w:val="24"/>
              </w:rPr>
              <w:t xml:space="preserve">Финансовото подпомагане по </w:t>
            </w:r>
            <w:proofErr w:type="spellStart"/>
            <w:r w:rsidRPr="00CB401E">
              <w:rPr>
                <w:rFonts w:ascii="Times New Roman" w:hAnsi="Times New Roman" w:cs="Times New Roman"/>
                <w:b/>
                <w:sz w:val="24"/>
                <w:szCs w:val="24"/>
              </w:rPr>
              <w:t>горецитираните</w:t>
            </w:r>
            <w:proofErr w:type="spellEnd"/>
            <w:r w:rsidRPr="00CB401E">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rsidR="00A732DA" w:rsidRPr="00CB401E" w:rsidRDefault="00A732DA" w:rsidP="00D22DEC">
            <w:pPr>
              <w:spacing w:line="276" w:lineRule="auto"/>
              <w:jc w:val="both"/>
              <w:rPr>
                <w:rFonts w:ascii="Times New Roman" w:hAnsi="Times New Roman" w:cs="Times New Roman"/>
                <w:sz w:val="24"/>
                <w:szCs w:val="24"/>
              </w:rPr>
            </w:pPr>
          </w:p>
          <w:p w:rsidR="00461526" w:rsidRPr="00CB401E" w:rsidRDefault="00461526" w:rsidP="00D22DEC">
            <w:pPr>
              <w:spacing w:line="276" w:lineRule="auto"/>
              <w:jc w:val="both"/>
              <w:rPr>
                <w:rFonts w:ascii="Times New Roman" w:hAnsi="Times New Roman" w:cs="Times New Roman"/>
                <w:sz w:val="24"/>
                <w:szCs w:val="24"/>
              </w:rPr>
            </w:pPr>
          </w:p>
          <w:p w:rsidR="00A732DA" w:rsidRPr="00CB401E" w:rsidRDefault="008E41C8" w:rsidP="00D22DEC">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sz w:val="24"/>
                <w:szCs w:val="24"/>
                <w:lang w:eastAsia="bg-BG"/>
              </w:rPr>
            </w:pPr>
            <w:r w:rsidRPr="001445A1">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00A732DA" w:rsidRPr="00CB401E">
              <w:rPr>
                <w:rFonts w:ascii="Times New Roman" w:eastAsia="Times New Roman" w:hAnsi="Times New Roman" w:cs="Times New Roman"/>
                <w:sz w:val="24"/>
                <w:szCs w:val="24"/>
                <w:lang w:eastAsia="bg-BG"/>
              </w:rPr>
              <w:t>Общин</w:t>
            </w:r>
            <w:r w:rsidR="00A42761" w:rsidRPr="00CB401E">
              <w:rPr>
                <w:rFonts w:ascii="Times New Roman" w:eastAsia="Times New Roman" w:hAnsi="Times New Roman" w:cs="Times New Roman"/>
                <w:sz w:val="24"/>
                <w:szCs w:val="24"/>
                <w:lang w:eastAsia="bg-BG"/>
              </w:rPr>
              <w:t>а</w:t>
            </w:r>
            <w:r w:rsidR="00A732DA" w:rsidRPr="00CB401E">
              <w:rPr>
                <w:rFonts w:ascii="Times New Roman" w:eastAsia="Times New Roman" w:hAnsi="Times New Roman" w:cs="Times New Roman"/>
                <w:sz w:val="24"/>
                <w:szCs w:val="24"/>
                <w:lang w:eastAsia="bg-BG"/>
              </w:rPr>
              <w:t xml:space="preserve"> Елхово и </w:t>
            </w:r>
            <w:r w:rsidR="00A42761" w:rsidRPr="00CB401E">
              <w:rPr>
                <w:rFonts w:ascii="Times New Roman" w:eastAsia="Times New Roman" w:hAnsi="Times New Roman" w:cs="Times New Roman"/>
                <w:sz w:val="24"/>
                <w:szCs w:val="24"/>
                <w:lang w:eastAsia="bg-BG"/>
              </w:rPr>
              <w:t xml:space="preserve">община </w:t>
            </w:r>
            <w:r w:rsidR="00A732DA" w:rsidRPr="00CB401E">
              <w:rPr>
                <w:rFonts w:ascii="Times New Roman" w:eastAsia="Times New Roman" w:hAnsi="Times New Roman" w:cs="Times New Roman"/>
                <w:sz w:val="24"/>
                <w:szCs w:val="24"/>
                <w:lang w:eastAsia="bg-BG"/>
              </w:rPr>
              <w:t xml:space="preserve">Болярово, </w:t>
            </w:r>
            <w:proofErr w:type="spellStart"/>
            <w:r w:rsidR="00A732DA" w:rsidRPr="00CB401E">
              <w:rPr>
                <w:rFonts w:ascii="Times New Roman" w:eastAsia="Times New Roman" w:hAnsi="Times New Roman" w:cs="Times New Roman"/>
                <w:sz w:val="24"/>
                <w:szCs w:val="24"/>
                <w:lang w:eastAsia="bg-BG"/>
              </w:rPr>
              <w:t>находящи</w:t>
            </w:r>
            <w:proofErr w:type="spellEnd"/>
            <w:r w:rsidR="00A732DA" w:rsidRPr="00CB401E">
              <w:rPr>
                <w:rFonts w:ascii="Times New Roman" w:eastAsia="Times New Roman" w:hAnsi="Times New Roman" w:cs="Times New Roman"/>
                <w:sz w:val="24"/>
                <w:szCs w:val="24"/>
                <w:lang w:eastAsia="bg-BG"/>
              </w:rPr>
              <w:t xml:space="preserve"> се на територията на МИГ, </w:t>
            </w:r>
            <w:r w:rsidR="00A732DA" w:rsidRPr="00CB401E">
              <w:rPr>
                <w:rFonts w:ascii="Times New Roman" w:eastAsia="Times New Roman" w:hAnsi="Times New Roman" w:cs="Times New Roman"/>
                <w:b/>
                <w:sz w:val="24"/>
                <w:szCs w:val="24"/>
                <w:u w:val="single"/>
                <w:lang w:eastAsia="bg-BG"/>
              </w:rPr>
              <w:t>не могат</w:t>
            </w:r>
            <w:r w:rsidR="00A732DA" w:rsidRPr="00CB401E">
              <w:rPr>
                <w:rFonts w:ascii="Times New Roman" w:eastAsia="Times New Roman" w:hAnsi="Times New Roman" w:cs="Times New Roman"/>
                <w:sz w:val="24"/>
                <w:szCs w:val="24"/>
                <w:lang w:eastAsia="bg-BG"/>
              </w:rPr>
              <w:t xml:space="preserve"> да </w:t>
            </w:r>
            <w:r w:rsidR="00A357CA">
              <w:rPr>
                <w:rFonts w:ascii="Times New Roman" w:eastAsia="Times New Roman" w:hAnsi="Times New Roman" w:cs="Times New Roman"/>
                <w:sz w:val="24"/>
                <w:szCs w:val="24"/>
                <w:lang w:eastAsia="bg-BG"/>
              </w:rPr>
              <w:t xml:space="preserve">ползват сградите и обектите, обект на интервенция, </w:t>
            </w:r>
            <w:r w:rsidR="00A357CA" w:rsidRPr="00CB401E">
              <w:rPr>
                <w:rFonts w:ascii="Times New Roman" w:eastAsia="Times New Roman" w:hAnsi="Times New Roman" w:cs="Times New Roman"/>
                <w:sz w:val="24"/>
                <w:szCs w:val="24"/>
                <w:lang w:eastAsia="bg-BG"/>
              </w:rPr>
              <w:t>за които ще бъде предоставена финансова помощ за този вид дейност</w:t>
            </w:r>
            <w:r w:rsidR="00A357CA">
              <w:rPr>
                <w:rFonts w:ascii="Times New Roman" w:eastAsia="Times New Roman" w:hAnsi="Times New Roman" w:cs="Times New Roman"/>
                <w:sz w:val="24"/>
                <w:szCs w:val="24"/>
                <w:lang w:eastAsia="bg-BG"/>
              </w:rPr>
              <w:t xml:space="preserve">, </w:t>
            </w:r>
            <w:r w:rsidR="00A357CA" w:rsidRPr="00A357CA">
              <w:rPr>
                <w:rFonts w:ascii="Times New Roman" w:eastAsia="Times New Roman" w:hAnsi="Times New Roman" w:cs="Times New Roman"/>
                <w:b/>
                <w:sz w:val="24"/>
                <w:szCs w:val="24"/>
                <w:u w:val="single"/>
                <w:lang w:eastAsia="bg-BG"/>
              </w:rPr>
              <w:t>за икономически дейности</w:t>
            </w:r>
            <w:r w:rsidR="00A357CA">
              <w:rPr>
                <w:rFonts w:ascii="Times New Roman" w:eastAsia="Times New Roman" w:hAnsi="Times New Roman" w:cs="Times New Roman"/>
                <w:sz w:val="24"/>
                <w:szCs w:val="24"/>
                <w:lang w:eastAsia="bg-BG"/>
              </w:rPr>
              <w:t xml:space="preserve">, вкл. да ги отдават под </w:t>
            </w:r>
            <w:r w:rsidR="00A732DA" w:rsidRPr="00CB401E">
              <w:rPr>
                <w:rFonts w:ascii="Times New Roman" w:eastAsia="Times New Roman" w:hAnsi="Times New Roman" w:cs="Times New Roman"/>
                <w:sz w:val="24"/>
                <w:szCs w:val="24"/>
                <w:lang w:eastAsia="bg-BG"/>
              </w:rPr>
              <w:t xml:space="preserve"> наем. В противен случай общините ще изпълняват икономическа дейност </w:t>
            </w:r>
            <w:r w:rsidR="00A732DA" w:rsidRPr="00CB401E">
              <w:rPr>
                <w:rFonts w:ascii="Times New Roman" w:eastAsia="Times New Roman" w:hAnsi="Times New Roman" w:cs="Times New Roman"/>
                <w:sz w:val="24"/>
                <w:szCs w:val="24"/>
                <w:lang w:eastAsia="bg-BG"/>
              </w:rPr>
              <w:lastRenderedPageBreak/>
              <w:t>и съответно ще представляват предприятие по смисъла на чл. 107 от ДФЕС.</w:t>
            </w:r>
          </w:p>
          <w:p w:rsidR="00A732DA" w:rsidRPr="00CB401E" w:rsidRDefault="00A732DA" w:rsidP="00D22DEC">
            <w:pPr>
              <w:spacing w:line="276" w:lineRule="auto"/>
              <w:jc w:val="both"/>
              <w:rPr>
                <w:rFonts w:ascii="Times New Roman" w:hAnsi="Times New Roman" w:cs="Times New Roman"/>
                <w:sz w:val="24"/>
                <w:szCs w:val="24"/>
              </w:rPr>
            </w:pPr>
          </w:p>
          <w:p w:rsidR="00C21451" w:rsidRPr="00C21451" w:rsidRDefault="00C21451" w:rsidP="00D22DEC">
            <w:pPr>
              <w:spacing w:line="276" w:lineRule="auto"/>
              <w:jc w:val="both"/>
              <w:rPr>
                <w:rFonts w:ascii="Times New Roman" w:hAnsi="Times New Roman" w:cs="Times New Roman"/>
                <w:b/>
                <w:sz w:val="24"/>
                <w:szCs w:val="24"/>
              </w:rPr>
            </w:pPr>
            <w:r w:rsidRPr="00C21451">
              <w:rPr>
                <w:rFonts w:ascii="Times New Roman" w:hAnsi="Times New Roman" w:cs="Times New Roman"/>
                <w:b/>
                <w:sz w:val="24"/>
                <w:szCs w:val="24"/>
              </w:rPr>
              <w:t>І</w:t>
            </w:r>
            <w:r>
              <w:rPr>
                <w:rFonts w:ascii="Times New Roman" w:hAnsi="Times New Roman" w:cs="Times New Roman"/>
                <w:b/>
                <w:sz w:val="24"/>
                <w:szCs w:val="24"/>
              </w:rPr>
              <w:t>І</w:t>
            </w:r>
            <w:r w:rsidRPr="00C21451">
              <w:rPr>
                <w:rFonts w:ascii="Times New Roman" w:hAnsi="Times New Roman" w:cs="Times New Roman"/>
                <w:b/>
                <w:sz w:val="24"/>
                <w:szCs w:val="24"/>
              </w:rPr>
              <w:t xml:space="preserve">. За </w:t>
            </w:r>
            <w:r>
              <w:rPr>
                <w:rFonts w:ascii="Times New Roman" w:hAnsi="Times New Roman" w:cs="Times New Roman"/>
                <w:b/>
                <w:sz w:val="24"/>
                <w:szCs w:val="24"/>
              </w:rPr>
              <w:t>дейности по точки 3</w:t>
            </w:r>
            <w:r w:rsidRPr="00C21451">
              <w:rPr>
                <w:rFonts w:ascii="Times New Roman" w:hAnsi="Times New Roman" w:cs="Times New Roman"/>
                <w:b/>
                <w:sz w:val="24"/>
                <w:szCs w:val="24"/>
              </w:rPr>
              <w:t>,</w:t>
            </w:r>
            <w:r>
              <w:rPr>
                <w:rFonts w:ascii="Times New Roman" w:hAnsi="Times New Roman" w:cs="Times New Roman"/>
                <w:b/>
                <w:sz w:val="24"/>
                <w:szCs w:val="24"/>
              </w:rPr>
              <w:t xml:space="preserve"> 5</w:t>
            </w:r>
            <w:r w:rsidRPr="00C21451">
              <w:rPr>
                <w:rFonts w:ascii="Times New Roman" w:hAnsi="Times New Roman" w:cs="Times New Roman"/>
                <w:b/>
                <w:sz w:val="24"/>
                <w:szCs w:val="24"/>
              </w:rPr>
              <w:t xml:space="preserve"> и </w:t>
            </w:r>
            <w:r>
              <w:rPr>
                <w:rFonts w:ascii="Times New Roman" w:hAnsi="Times New Roman" w:cs="Times New Roman"/>
                <w:b/>
                <w:sz w:val="24"/>
                <w:szCs w:val="24"/>
              </w:rPr>
              <w:t>6</w:t>
            </w:r>
            <w:r w:rsidRPr="00C21451">
              <w:rPr>
                <w:rFonts w:ascii="Times New Roman" w:hAnsi="Times New Roman" w:cs="Times New Roman"/>
                <w:b/>
                <w:sz w:val="24"/>
                <w:szCs w:val="24"/>
              </w:rPr>
              <w:t xml:space="preserve"> от раздел 13 от настоящите условия</w:t>
            </w:r>
          </w:p>
          <w:p w:rsid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p>
          <w:p w:rsidR="00C21451" w:rsidRP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 xml:space="preserve">3.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C21451">
              <w:rPr>
                <w:rFonts w:ascii="Times New Roman" w:eastAsia="Times New Roman" w:hAnsi="Times New Roman" w:cs="Times New Roman"/>
                <w:b/>
                <w:i/>
                <w:sz w:val="24"/>
                <w:szCs w:val="24"/>
                <w:lang w:eastAsia="bg-BG"/>
              </w:rPr>
              <w:t>деинституционализация</w:t>
            </w:r>
            <w:proofErr w:type="spellEnd"/>
            <w:r w:rsidRPr="00C21451">
              <w:rPr>
                <w:rFonts w:ascii="Times New Roman" w:eastAsia="Times New Roman" w:hAnsi="Times New Roman" w:cs="Times New Roman"/>
                <w:b/>
                <w:i/>
                <w:sz w:val="24"/>
                <w:szCs w:val="24"/>
                <w:lang w:eastAsia="bg-BG"/>
              </w:rPr>
              <w:t xml:space="preserve"> на деца или възрастни, включително транспортни средства;</w:t>
            </w:r>
          </w:p>
          <w:p w:rsidR="00C21451" w:rsidRP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5. Изграждане, реконструкция, ремонт, оборудване и/или обзавеждане на спортна инфраструктура;</w:t>
            </w:r>
          </w:p>
          <w:p w:rsidR="00C21451" w:rsidRDefault="00C21451" w:rsidP="00D22DEC">
            <w:pPr>
              <w:widowControl w:val="0"/>
              <w:autoSpaceDE w:val="0"/>
              <w:autoSpaceDN w:val="0"/>
              <w:adjustRightInd w:val="0"/>
              <w:spacing w:line="276" w:lineRule="auto"/>
              <w:ind w:firstLine="426"/>
              <w:jc w:val="both"/>
              <w:rPr>
                <w:rFonts w:ascii="Times New Roman" w:eastAsia="Times New Roman" w:hAnsi="Times New Roman" w:cs="Times New Roman"/>
                <w:b/>
                <w:i/>
                <w:sz w:val="24"/>
                <w:szCs w:val="24"/>
                <w:lang w:eastAsia="bg-BG"/>
              </w:rPr>
            </w:pPr>
            <w:r w:rsidRPr="00C21451">
              <w:rPr>
                <w:rFonts w:ascii="Times New Roman" w:eastAsia="Times New Roman" w:hAnsi="Times New Roman" w:cs="Times New Roman"/>
                <w:b/>
                <w:i/>
                <w:sz w:val="24"/>
                <w:szCs w:val="24"/>
                <w:lang w:eastAsia="bg-BG"/>
              </w:rPr>
              <w:t>6.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06244D" w:rsidRPr="00CB401E" w:rsidRDefault="0006244D" w:rsidP="00D22DEC">
            <w:pPr>
              <w:spacing w:line="276" w:lineRule="auto"/>
              <w:jc w:val="both"/>
              <w:rPr>
                <w:rFonts w:ascii="Times New Roman" w:hAnsi="Times New Roman" w:cs="Times New Roman"/>
                <w:sz w:val="24"/>
                <w:szCs w:val="24"/>
              </w:rPr>
            </w:pPr>
          </w:p>
          <w:p w:rsidR="0006244D" w:rsidRPr="00CB401E" w:rsidRDefault="0006244D" w:rsidP="00D22DEC">
            <w:pPr>
              <w:widowControl w:val="0"/>
              <w:autoSpaceDE w:val="0"/>
              <w:autoSpaceDN w:val="0"/>
              <w:adjustRightInd w:val="0"/>
              <w:spacing w:line="276" w:lineRule="auto"/>
              <w:jc w:val="both"/>
              <w:rPr>
                <w:rFonts w:ascii="Times New Roman" w:eastAsia="Times New Roman" w:hAnsi="Times New Roman" w:cs="Times New Roman"/>
                <w:sz w:val="24"/>
                <w:szCs w:val="24"/>
                <w:u w:val="single"/>
                <w:lang w:val="ru-RU" w:eastAsia="bg-BG"/>
              </w:rPr>
            </w:pPr>
            <w:r w:rsidRPr="00CB401E">
              <w:rPr>
                <w:rFonts w:ascii="Times New Roman" w:eastAsia="Times New Roman" w:hAnsi="Times New Roman" w:cs="Times New Roman"/>
                <w:sz w:val="24"/>
                <w:szCs w:val="24"/>
                <w:u w:val="single"/>
                <w:lang w:val="ru-RU" w:eastAsia="bg-BG"/>
              </w:rPr>
              <w:t xml:space="preserve">За </w:t>
            </w:r>
            <w:proofErr w:type="spellStart"/>
            <w:r w:rsidRPr="00CB401E">
              <w:rPr>
                <w:rFonts w:ascii="Times New Roman" w:eastAsia="Times New Roman" w:hAnsi="Times New Roman" w:cs="Times New Roman"/>
                <w:sz w:val="24"/>
                <w:szCs w:val="24"/>
                <w:u w:val="single"/>
                <w:lang w:val="ru-RU" w:eastAsia="bg-BG"/>
              </w:rPr>
              <w:t>определянето</w:t>
            </w:r>
            <w:proofErr w:type="spellEnd"/>
            <w:r w:rsidRPr="00CB401E">
              <w:rPr>
                <w:rFonts w:ascii="Times New Roman" w:eastAsia="Times New Roman" w:hAnsi="Times New Roman" w:cs="Times New Roman"/>
                <w:sz w:val="24"/>
                <w:szCs w:val="24"/>
                <w:u w:val="single"/>
                <w:lang w:val="ru-RU" w:eastAsia="bg-BG"/>
              </w:rPr>
              <w:t xml:space="preserve"> на </w:t>
            </w:r>
            <w:proofErr w:type="spellStart"/>
            <w:r w:rsidRPr="00CB401E">
              <w:rPr>
                <w:rFonts w:ascii="Times New Roman" w:eastAsia="Times New Roman" w:hAnsi="Times New Roman" w:cs="Times New Roman"/>
                <w:sz w:val="24"/>
                <w:szCs w:val="24"/>
                <w:u w:val="single"/>
                <w:lang w:val="ru-RU" w:eastAsia="bg-BG"/>
              </w:rPr>
              <w:t>съответния</w:t>
            </w:r>
            <w:proofErr w:type="spellEnd"/>
            <w:r w:rsidRPr="00CB401E">
              <w:rPr>
                <w:rFonts w:ascii="Times New Roman" w:eastAsia="Times New Roman" w:hAnsi="Times New Roman" w:cs="Times New Roman"/>
                <w:sz w:val="24"/>
                <w:szCs w:val="24"/>
                <w:u w:val="single"/>
                <w:lang w:val="ru-RU" w:eastAsia="bg-BG"/>
              </w:rPr>
              <w:t xml:space="preserve"> режим е необходимо </w:t>
            </w:r>
            <w:proofErr w:type="spellStart"/>
            <w:r w:rsidRPr="00CB401E">
              <w:rPr>
                <w:rFonts w:ascii="Times New Roman" w:eastAsia="Times New Roman" w:hAnsi="Times New Roman" w:cs="Times New Roman"/>
                <w:sz w:val="24"/>
                <w:szCs w:val="24"/>
                <w:u w:val="single"/>
                <w:lang w:val="ru-RU" w:eastAsia="bg-BG"/>
              </w:rPr>
              <w:t>кандидатите</w:t>
            </w:r>
            <w:proofErr w:type="spellEnd"/>
            <w:r w:rsidRPr="00CB401E">
              <w:rPr>
                <w:rFonts w:ascii="Times New Roman" w:eastAsia="Times New Roman" w:hAnsi="Times New Roman" w:cs="Times New Roman"/>
                <w:sz w:val="24"/>
                <w:szCs w:val="24"/>
                <w:u w:val="single"/>
                <w:lang w:val="ru-RU" w:eastAsia="bg-BG"/>
              </w:rPr>
              <w:t xml:space="preserve"> да представят декларация за </w:t>
            </w:r>
            <w:proofErr w:type="spellStart"/>
            <w:r w:rsidRPr="00CB401E">
              <w:rPr>
                <w:rFonts w:ascii="Times New Roman" w:eastAsia="Times New Roman" w:hAnsi="Times New Roman" w:cs="Times New Roman"/>
                <w:sz w:val="24"/>
                <w:szCs w:val="24"/>
                <w:u w:val="single"/>
                <w:lang w:val="ru-RU" w:eastAsia="bg-BG"/>
              </w:rPr>
              <w:t>дейността</w:t>
            </w:r>
            <w:proofErr w:type="spellEnd"/>
            <w:r w:rsidRPr="00CB401E">
              <w:rPr>
                <w:rFonts w:ascii="Times New Roman" w:eastAsia="Times New Roman" w:hAnsi="Times New Roman" w:cs="Times New Roman"/>
                <w:sz w:val="24"/>
                <w:szCs w:val="24"/>
                <w:u w:val="single"/>
                <w:lang w:val="ru-RU" w:eastAsia="bg-BG"/>
              </w:rPr>
              <w:t xml:space="preserve"> си, </w:t>
            </w:r>
            <w:proofErr w:type="spellStart"/>
            <w:r w:rsidRPr="00CB401E">
              <w:rPr>
                <w:rFonts w:ascii="Times New Roman" w:eastAsia="Times New Roman" w:hAnsi="Times New Roman" w:cs="Times New Roman"/>
                <w:sz w:val="24"/>
                <w:szCs w:val="24"/>
                <w:u w:val="single"/>
                <w:lang w:val="ru-RU" w:eastAsia="bg-BG"/>
              </w:rPr>
              <w:t>както</w:t>
            </w:r>
            <w:proofErr w:type="spellEnd"/>
            <w:r w:rsidRPr="00CB401E">
              <w:rPr>
                <w:rFonts w:ascii="Times New Roman" w:eastAsia="Times New Roman" w:hAnsi="Times New Roman" w:cs="Times New Roman"/>
                <w:sz w:val="24"/>
                <w:szCs w:val="24"/>
                <w:u w:val="single"/>
                <w:lang w:val="ru-RU" w:eastAsia="bg-BG"/>
              </w:rPr>
              <w:t xml:space="preserve"> и </w:t>
            </w:r>
            <w:proofErr w:type="spellStart"/>
            <w:r w:rsidRPr="00CB401E">
              <w:rPr>
                <w:rFonts w:ascii="Times New Roman" w:eastAsia="Times New Roman" w:hAnsi="Times New Roman" w:cs="Times New Roman"/>
                <w:sz w:val="24"/>
                <w:szCs w:val="24"/>
                <w:u w:val="single"/>
                <w:lang w:val="ru-RU" w:eastAsia="bg-BG"/>
              </w:rPr>
              <w:t>годишен</w:t>
            </w:r>
            <w:proofErr w:type="spellEnd"/>
            <w:r w:rsidRPr="00CB401E">
              <w:rPr>
                <w:rFonts w:ascii="Times New Roman" w:eastAsia="Times New Roman" w:hAnsi="Times New Roman" w:cs="Times New Roman"/>
                <w:sz w:val="24"/>
                <w:szCs w:val="24"/>
                <w:u w:val="single"/>
                <w:lang w:val="ru-RU" w:eastAsia="bg-BG"/>
              </w:rPr>
              <w:t xml:space="preserve"> финансово-</w:t>
            </w:r>
            <w:proofErr w:type="spellStart"/>
            <w:r w:rsidRPr="00CB401E">
              <w:rPr>
                <w:rFonts w:ascii="Times New Roman" w:eastAsia="Times New Roman" w:hAnsi="Times New Roman" w:cs="Times New Roman"/>
                <w:sz w:val="24"/>
                <w:szCs w:val="24"/>
                <w:u w:val="single"/>
                <w:lang w:val="ru-RU" w:eastAsia="bg-BG"/>
              </w:rPr>
              <w:t>счетоводен</w:t>
            </w:r>
            <w:proofErr w:type="spellEnd"/>
            <w:r w:rsidRPr="00CB401E">
              <w:rPr>
                <w:rFonts w:ascii="Times New Roman" w:eastAsia="Times New Roman" w:hAnsi="Times New Roman" w:cs="Times New Roman"/>
                <w:sz w:val="24"/>
                <w:szCs w:val="24"/>
                <w:u w:val="single"/>
                <w:lang w:val="ru-RU" w:eastAsia="bg-BG"/>
              </w:rPr>
              <w:t xml:space="preserve"> отчет, от </w:t>
            </w:r>
            <w:proofErr w:type="spellStart"/>
            <w:r w:rsidRPr="00CB401E">
              <w:rPr>
                <w:rFonts w:ascii="Times New Roman" w:eastAsia="Times New Roman" w:hAnsi="Times New Roman" w:cs="Times New Roman"/>
                <w:sz w:val="24"/>
                <w:szCs w:val="24"/>
                <w:u w:val="single"/>
                <w:lang w:val="ru-RU" w:eastAsia="bg-BG"/>
              </w:rPr>
              <w:t>който</w:t>
            </w:r>
            <w:proofErr w:type="spellEnd"/>
            <w:r w:rsidRPr="00CB401E">
              <w:rPr>
                <w:rFonts w:ascii="Times New Roman" w:eastAsia="Times New Roman" w:hAnsi="Times New Roman" w:cs="Times New Roman"/>
                <w:sz w:val="24"/>
                <w:szCs w:val="24"/>
                <w:u w:val="single"/>
                <w:lang w:val="ru-RU" w:eastAsia="bg-BG"/>
              </w:rPr>
              <w:t xml:space="preserve"> да е видно финансово-</w:t>
            </w:r>
            <w:proofErr w:type="spellStart"/>
            <w:r w:rsidRPr="00CB401E">
              <w:rPr>
                <w:rFonts w:ascii="Times New Roman" w:eastAsia="Times New Roman" w:hAnsi="Times New Roman" w:cs="Times New Roman"/>
                <w:sz w:val="24"/>
                <w:szCs w:val="24"/>
                <w:u w:val="single"/>
                <w:lang w:val="ru-RU" w:eastAsia="bg-BG"/>
              </w:rPr>
              <w:t>счетоводно</w:t>
            </w:r>
            <w:proofErr w:type="spellEnd"/>
            <w:r w:rsidRPr="00CB401E">
              <w:rPr>
                <w:rFonts w:ascii="Times New Roman" w:eastAsia="Times New Roman" w:hAnsi="Times New Roman" w:cs="Times New Roman"/>
                <w:sz w:val="24"/>
                <w:szCs w:val="24"/>
                <w:u w:val="single"/>
                <w:lang w:val="ru-RU" w:eastAsia="bg-BG"/>
              </w:rPr>
              <w:t xml:space="preserve"> (в т. ч. </w:t>
            </w:r>
            <w:proofErr w:type="spellStart"/>
            <w:r w:rsidRPr="00CB401E">
              <w:rPr>
                <w:rFonts w:ascii="Times New Roman" w:eastAsia="Times New Roman" w:hAnsi="Times New Roman" w:cs="Times New Roman"/>
                <w:sz w:val="24"/>
                <w:szCs w:val="24"/>
                <w:u w:val="single"/>
                <w:lang w:val="ru-RU" w:eastAsia="bg-BG"/>
              </w:rPr>
              <w:t>аналитично</w:t>
            </w:r>
            <w:proofErr w:type="spell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обособяване</w:t>
            </w:r>
            <w:proofErr w:type="spellEnd"/>
            <w:r w:rsidRPr="00CB401E">
              <w:rPr>
                <w:rFonts w:ascii="Times New Roman" w:eastAsia="Times New Roman" w:hAnsi="Times New Roman" w:cs="Times New Roman"/>
                <w:sz w:val="24"/>
                <w:szCs w:val="24"/>
                <w:u w:val="single"/>
                <w:lang w:val="ru-RU" w:eastAsia="bg-BG"/>
              </w:rPr>
              <w:t xml:space="preserve"> </w:t>
            </w:r>
            <w:proofErr w:type="gramStart"/>
            <w:r w:rsidRPr="00CB401E">
              <w:rPr>
                <w:rFonts w:ascii="Times New Roman" w:eastAsia="Times New Roman" w:hAnsi="Times New Roman" w:cs="Times New Roman"/>
                <w:sz w:val="24"/>
                <w:szCs w:val="24"/>
                <w:u w:val="single"/>
                <w:lang w:val="ru-RU" w:eastAsia="bg-BG"/>
              </w:rPr>
              <w:t>на</w:t>
            </w:r>
            <w:proofErr w:type="gram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икономическата</w:t>
            </w:r>
            <w:proofErr w:type="spellEnd"/>
            <w:r w:rsidRPr="00CB401E">
              <w:rPr>
                <w:rFonts w:ascii="Times New Roman" w:eastAsia="Times New Roman" w:hAnsi="Times New Roman" w:cs="Times New Roman"/>
                <w:sz w:val="24"/>
                <w:szCs w:val="24"/>
                <w:u w:val="single"/>
                <w:lang w:val="ru-RU" w:eastAsia="bg-BG"/>
              </w:rPr>
              <w:t xml:space="preserve"> и </w:t>
            </w:r>
            <w:proofErr w:type="spellStart"/>
            <w:r w:rsidRPr="00CB401E">
              <w:rPr>
                <w:rFonts w:ascii="Times New Roman" w:eastAsia="Times New Roman" w:hAnsi="Times New Roman" w:cs="Times New Roman"/>
                <w:sz w:val="24"/>
                <w:szCs w:val="24"/>
                <w:u w:val="single"/>
                <w:lang w:val="ru-RU" w:eastAsia="bg-BG"/>
              </w:rPr>
              <w:t>неикономическа</w:t>
            </w:r>
            <w:proofErr w:type="spellEnd"/>
            <w:r w:rsidRPr="00CB401E">
              <w:rPr>
                <w:rFonts w:ascii="Times New Roman" w:eastAsia="Times New Roman" w:hAnsi="Times New Roman" w:cs="Times New Roman"/>
                <w:sz w:val="24"/>
                <w:szCs w:val="24"/>
                <w:u w:val="single"/>
                <w:lang w:val="ru-RU" w:eastAsia="bg-BG"/>
              </w:rPr>
              <w:t xml:space="preserve"> </w:t>
            </w:r>
            <w:proofErr w:type="spellStart"/>
            <w:r w:rsidRPr="00CB401E">
              <w:rPr>
                <w:rFonts w:ascii="Times New Roman" w:eastAsia="Times New Roman" w:hAnsi="Times New Roman" w:cs="Times New Roman"/>
                <w:sz w:val="24"/>
                <w:szCs w:val="24"/>
                <w:u w:val="single"/>
                <w:lang w:val="ru-RU" w:eastAsia="bg-BG"/>
              </w:rPr>
              <w:t>дейност</w:t>
            </w:r>
            <w:proofErr w:type="spellEnd"/>
            <w:r w:rsidRPr="00CB401E">
              <w:rPr>
                <w:rFonts w:ascii="Times New Roman" w:eastAsia="Times New Roman" w:hAnsi="Times New Roman" w:cs="Times New Roman"/>
                <w:sz w:val="24"/>
                <w:szCs w:val="24"/>
                <w:u w:val="single"/>
                <w:lang w:val="ru-RU" w:eastAsia="bg-BG"/>
              </w:rPr>
              <w:t>.</w:t>
            </w: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val="ru-RU" w:eastAsia="bg-BG"/>
              </w:rPr>
            </w:pP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val="ru-RU" w:eastAsia="bg-BG"/>
              </w:rPr>
            </w:pPr>
            <w:r w:rsidRPr="00CB401E">
              <w:rPr>
                <w:rFonts w:ascii="Times New Roman" w:eastAsia="Times New Roman" w:hAnsi="Times New Roman" w:cs="Times New Roman"/>
                <w:sz w:val="24"/>
                <w:szCs w:val="24"/>
                <w:lang w:eastAsia="bg-BG"/>
              </w:rPr>
              <w:t>За финансирането на тези дейности СНЦ „МИГ  - Елхово – Болярово</w:t>
            </w:r>
            <w:r w:rsidRPr="00CB401E">
              <w:rPr>
                <w:rFonts w:ascii="Times New Roman" w:eastAsia="Times New Roman" w:hAnsi="Times New Roman" w:cs="Times New Roman"/>
                <w:sz w:val="24"/>
                <w:szCs w:val="24"/>
                <w:lang w:val="ru-RU" w:eastAsia="bg-BG"/>
              </w:rPr>
              <w:t xml:space="preserve"> </w:t>
            </w:r>
            <w:r w:rsidRPr="00CB401E">
              <w:rPr>
                <w:rFonts w:ascii="Times New Roman" w:eastAsia="Times New Roman" w:hAnsi="Times New Roman" w:cs="Times New Roman"/>
                <w:sz w:val="24"/>
                <w:szCs w:val="24"/>
                <w:lang w:eastAsia="bg-BG"/>
              </w:rPr>
              <w:t xml:space="preserve">определя </w:t>
            </w:r>
            <w:r w:rsidRPr="00CB401E">
              <w:rPr>
                <w:rFonts w:ascii="Times New Roman" w:eastAsia="Times New Roman" w:hAnsi="Times New Roman" w:cs="Times New Roman"/>
                <w:b/>
                <w:sz w:val="24"/>
                <w:szCs w:val="24"/>
                <w:lang w:eastAsia="bg-BG"/>
              </w:rPr>
              <w:t>два режима:</w:t>
            </w:r>
          </w:p>
          <w:p w:rsidR="0006244D" w:rsidRPr="00CB401E" w:rsidRDefault="003C29B9" w:rsidP="00D22DEC">
            <w:pPr>
              <w:pStyle w:val="af0"/>
              <w:widowControl w:val="0"/>
              <w:autoSpaceDE w:val="0"/>
              <w:autoSpaceDN w:val="0"/>
              <w:adjustRightInd w:val="0"/>
              <w:spacing w:line="276" w:lineRule="auto"/>
              <w:ind w:left="786"/>
              <w:jc w:val="both"/>
            </w:pPr>
            <w:r>
              <w:t xml:space="preserve">ІІ.1. </w:t>
            </w:r>
            <w:r w:rsidR="0006244D" w:rsidRPr="00CB401E">
              <w:t xml:space="preserve">Определяне на финансовото подпомагане като </w:t>
            </w:r>
            <w:r w:rsidR="0006244D" w:rsidRPr="00CB401E">
              <w:rPr>
                <w:b/>
              </w:rPr>
              <w:t>„непомощ“;</w:t>
            </w:r>
          </w:p>
          <w:p w:rsidR="0006244D" w:rsidRPr="00CB401E" w:rsidRDefault="003C29B9" w:rsidP="00D22DEC">
            <w:pPr>
              <w:pStyle w:val="af0"/>
              <w:widowControl w:val="0"/>
              <w:autoSpaceDE w:val="0"/>
              <w:autoSpaceDN w:val="0"/>
              <w:adjustRightInd w:val="0"/>
              <w:spacing w:line="276" w:lineRule="auto"/>
              <w:ind w:left="786"/>
              <w:jc w:val="both"/>
            </w:pPr>
            <w:r>
              <w:t xml:space="preserve">ІІ.2. </w:t>
            </w:r>
            <w:r w:rsidR="0006244D" w:rsidRPr="00CB401E">
              <w:t xml:space="preserve">Определяне на финансовото подпомагане като </w:t>
            </w:r>
            <w:r w:rsidR="0006244D" w:rsidRPr="00CB401E">
              <w:rPr>
                <w:b/>
              </w:rPr>
              <w:t>„помощ“.</w:t>
            </w:r>
          </w:p>
          <w:p w:rsidR="0006244D" w:rsidRPr="00CB401E" w:rsidRDefault="0006244D"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sz w:val="24"/>
                <w:szCs w:val="24"/>
                <w:lang w:eastAsia="bg-BG"/>
              </w:rPr>
            </w:pPr>
            <w:r w:rsidRPr="00CB401E">
              <w:rPr>
                <w:rFonts w:ascii="Times New Roman" w:eastAsia="Times New Roman" w:hAnsi="Times New Roman" w:cs="Times New Roman"/>
                <w:sz w:val="24"/>
                <w:szCs w:val="24"/>
                <w:lang w:eastAsia="bg-BG"/>
              </w:rPr>
              <w:t xml:space="preserve">     </w:t>
            </w:r>
          </w:p>
          <w:p w:rsidR="0006244D" w:rsidRPr="00CB401E" w:rsidRDefault="003C29B9" w:rsidP="00D22DEC">
            <w:pPr>
              <w:widowControl w:val="0"/>
              <w:autoSpaceDE w:val="0"/>
              <w:autoSpaceDN w:val="0"/>
              <w:adjustRightInd w:val="0"/>
              <w:spacing w:line="276" w:lineRule="auto"/>
              <w:ind w:firstLine="426"/>
              <w:contextualSpacing/>
              <w:jc w:val="both"/>
              <w:rPr>
                <w:rFonts w:ascii="Times New Roman" w:eastAsia="Times New Roman" w:hAnsi="Times New Roman" w:cs="Times New Roman"/>
                <w:b/>
                <w:sz w:val="24"/>
                <w:szCs w:val="24"/>
                <w:u w:val="single"/>
                <w:lang w:eastAsia="bg-BG"/>
              </w:rPr>
            </w:pPr>
            <w:r>
              <w:rPr>
                <w:rFonts w:ascii="Times New Roman" w:eastAsia="Times New Roman" w:hAnsi="Times New Roman" w:cs="Times New Roman"/>
                <w:b/>
                <w:sz w:val="24"/>
                <w:szCs w:val="24"/>
                <w:u w:val="single"/>
                <w:lang w:eastAsia="bg-BG"/>
              </w:rPr>
              <w:t xml:space="preserve">ІІ.1. </w:t>
            </w:r>
            <w:r w:rsidR="0006244D" w:rsidRPr="00CB401E">
              <w:rPr>
                <w:rFonts w:ascii="Times New Roman" w:eastAsia="Times New Roman" w:hAnsi="Times New Roman" w:cs="Times New Roman"/>
                <w:b/>
                <w:sz w:val="24"/>
                <w:szCs w:val="24"/>
                <w:u w:val="single"/>
                <w:lang w:eastAsia="bg-BG"/>
              </w:rPr>
              <w:t>Определяне на финансовото подпомагане като „непомощ”</w:t>
            </w:r>
          </w:p>
          <w:p w:rsidR="0006244D" w:rsidRPr="00CB401E" w:rsidRDefault="0006244D" w:rsidP="00D22DEC">
            <w:pPr>
              <w:widowControl w:val="0"/>
              <w:autoSpaceDE w:val="0"/>
              <w:autoSpaceDN w:val="0"/>
              <w:adjustRightInd w:val="0"/>
              <w:spacing w:line="276" w:lineRule="auto"/>
              <w:jc w:val="both"/>
              <w:rPr>
                <w:rFonts w:ascii="Times New Roman" w:eastAsia="Times New Roman" w:hAnsi="Times New Roman" w:cs="Times New Roman"/>
                <w:iCs/>
                <w:sz w:val="24"/>
                <w:szCs w:val="24"/>
                <w:highlight w:val="white"/>
                <w:shd w:val="clear" w:color="auto" w:fill="FEFEFE"/>
              </w:rPr>
            </w:pPr>
            <w:r w:rsidRPr="00CB401E">
              <w:rPr>
                <w:rFonts w:ascii="Times New Roman" w:eastAsia="Times New Roman" w:hAnsi="Times New Roman" w:cs="Times New Roman"/>
                <w:iCs/>
                <w:sz w:val="24"/>
                <w:szCs w:val="24"/>
                <w:highlight w:val="white"/>
                <w:shd w:val="clear" w:color="auto" w:fill="FEFEFE"/>
              </w:rPr>
              <w:t>В случай на финансово подпомагане</w:t>
            </w:r>
            <w:r w:rsidR="00A72EE9">
              <w:rPr>
                <w:rFonts w:ascii="Times New Roman" w:eastAsia="Times New Roman" w:hAnsi="Times New Roman" w:cs="Times New Roman"/>
                <w:iCs/>
                <w:sz w:val="24"/>
                <w:szCs w:val="24"/>
                <w:highlight w:val="white"/>
                <w:shd w:val="clear" w:color="auto" w:fill="FEFEFE"/>
              </w:rPr>
              <w:t xml:space="preserve"> на дейности </w:t>
            </w:r>
            <w:r w:rsidR="00A72EE9" w:rsidRPr="00A72EE9">
              <w:rPr>
                <w:rFonts w:ascii="Times New Roman" w:eastAsia="Times New Roman" w:hAnsi="Times New Roman" w:cs="Times New Roman"/>
                <w:iCs/>
                <w:sz w:val="24"/>
                <w:szCs w:val="24"/>
                <w:shd w:val="clear" w:color="auto" w:fill="FEFEFE"/>
              </w:rPr>
              <w:t>по точки 3, 5 и 6 от раздел 13 от настоящите условия</w:t>
            </w:r>
            <w:r w:rsidRPr="00CB401E">
              <w:rPr>
                <w:rFonts w:ascii="Times New Roman" w:eastAsia="Times New Roman" w:hAnsi="Times New Roman" w:cs="Times New Roman"/>
                <w:iCs/>
                <w:sz w:val="24"/>
                <w:szCs w:val="24"/>
                <w:highlight w:val="white"/>
                <w:shd w:val="clear" w:color="auto" w:fill="FEFEFE"/>
              </w:rPr>
              <w:t>, когато:</w:t>
            </w:r>
          </w:p>
          <w:p w:rsidR="0006244D" w:rsidRPr="00186725" w:rsidRDefault="0006244D" w:rsidP="00D22DEC">
            <w:pPr>
              <w:pStyle w:val="af0"/>
              <w:widowControl w:val="0"/>
              <w:numPr>
                <w:ilvl w:val="0"/>
                <w:numId w:val="21"/>
              </w:numPr>
              <w:tabs>
                <w:tab w:val="left" w:pos="851"/>
              </w:tabs>
              <w:autoSpaceDE w:val="0"/>
              <w:autoSpaceDN w:val="0"/>
              <w:adjustRightInd w:val="0"/>
              <w:spacing w:line="276" w:lineRule="auto"/>
              <w:jc w:val="both"/>
              <w:rPr>
                <w:iCs/>
                <w:shd w:val="clear" w:color="auto" w:fill="FEFEFE"/>
              </w:rPr>
            </w:pPr>
            <w:r w:rsidRPr="00186725">
              <w:rPr>
                <w:iCs/>
                <w:shd w:val="clear" w:color="auto" w:fill="FEFEFE"/>
              </w:rPr>
              <w:t xml:space="preserve">интервенциите са върху публични общински сгради от социалната или спортна инфраструктура, която е общинска собственост; </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интервенциите са върху обекти, свързани с културния живот, които са общинска собственост, читалища музеи и библиотеки, архе</w:t>
            </w:r>
            <w:r w:rsidR="00866F87" w:rsidRPr="00186725">
              <w:rPr>
                <w:iCs/>
                <w:shd w:val="clear" w:color="auto" w:fill="FEFEFE"/>
              </w:rPr>
              <w:t>о</w:t>
            </w:r>
            <w:r w:rsidRPr="00186725">
              <w:rPr>
                <w:iCs/>
                <w:shd w:val="clear" w:color="auto" w:fill="FEFEFE"/>
              </w:rPr>
              <w:t>логически обекти и др.;</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социалната инфраструктура е за предоставяне на услуги с неикономически характер;</w:t>
            </w:r>
          </w:p>
          <w:p w:rsidR="0006244D" w:rsidRPr="00186725" w:rsidRDefault="0006244D" w:rsidP="00D22DEC">
            <w:pPr>
              <w:pStyle w:val="af0"/>
              <w:widowControl w:val="0"/>
              <w:numPr>
                <w:ilvl w:val="0"/>
                <w:numId w:val="21"/>
              </w:numPr>
              <w:tabs>
                <w:tab w:val="left" w:pos="709"/>
              </w:tabs>
              <w:autoSpaceDE w:val="0"/>
              <w:autoSpaceDN w:val="0"/>
              <w:adjustRightInd w:val="0"/>
              <w:spacing w:line="276" w:lineRule="auto"/>
              <w:jc w:val="both"/>
              <w:rPr>
                <w:iCs/>
                <w:shd w:val="clear" w:color="auto" w:fill="FEFEFE"/>
              </w:rPr>
            </w:pPr>
            <w:r w:rsidRPr="00186725">
              <w:rPr>
                <w:iCs/>
                <w:shd w:val="clear" w:color="auto" w:fill="FEFEFE"/>
              </w:rPr>
              <w:t>спорната инфраструктура е за услуги със свободен обществен достъп и с неикономически характер;</w:t>
            </w:r>
          </w:p>
          <w:p w:rsidR="0006244D" w:rsidRPr="00CB401E" w:rsidRDefault="0006244D" w:rsidP="00D22DEC">
            <w:pPr>
              <w:pStyle w:val="af0"/>
              <w:widowControl w:val="0"/>
              <w:numPr>
                <w:ilvl w:val="0"/>
                <w:numId w:val="21"/>
              </w:numPr>
              <w:tabs>
                <w:tab w:val="left" w:pos="709"/>
              </w:tabs>
              <w:autoSpaceDE w:val="0"/>
              <w:autoSpaceDN w:val="0"/>
              <w:adjustRightInd w:val="0"/>
              <w:spacing w:line="276" w:lineRule="auto"/>
              <w:jc w:val="both"/>
              <w:rPr>
                <w:iCs/>
                <w:highlight w:val="white"/>
                <w:shd w:val="clear" w:color="auto" w:fill="FEFEFE"/>
              </w:rPr>
            </w:pPr>
            <w:r w:rsidRPr="00186725">
              <w:rPr>
                <w:iCs/>
                <w:shd w:val="clear" w:color="auto" w:fill="FEFEFE"/>
              </w:rPr>
              <w:t xml:space="preserve">дейностите в тези културни обекти са </w:t>
            </w:r>
            <w:r w:rsidRPr="00CB401E">
              <w:rPr>
                <w:iCs/>
                <w:highlight w:val="white"/>
                <w:shd w:val="clear" w:color="auto" w:fill="FEFEFE"/>
              </w:rPr>
              <w:t>организирани по нетърговски начин и са от нестопанско естество;</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МИГ </w:t>
            </w:r>
            <w:r w:rsidRPr="00CB401E">
              <w:rPr>
                <w:rFonts w:ascii="Times New Roman" w:eastAsia="Times New Roman" w:hAnsi="Times New Roman" w:cs="Times New Roman"/>
                <w:sz w:val="24"/>
                <w:szCs w:val="24"/>
                <w:lang w:eastAsia="bg-BG"/>
              </w:rPr>
              <w:t>предоставя</w:t>
            </w:r>
            <w:r w:rsidRPr="00CB401E">
              <w:rPr>
                <w:rFonts w:ascii="Times New Roman" w:eastAsia="Calibri" w:hAnsi="Times New Roman" w:cs="Times New Roman"/>
                <w:sz w:val="24"/>
                <w:szCs w:val="24"/>
              </w:rPr>
              <w:t xml:space="preserve"> безвъзмездна финансова помощ за финансиране на проекти, които се изпълняват само на територията на общините </w:t>
            </w:r>
            <w:r w:rsidR="00A42761" w:rsidRPr="00CB401E">
              <w:rPr>
                <w:rFonts w:ascii="Times New Roman" w:eastAsia="Calibri" w:hAnsi="Times New Roman" w:cs="Times New Roman"/>
                <w:sz w:val="24"/>
                <w:szCs w:val="24"/>
              </w:rPr>
              <w:t>Елхово и Болярово</w:t>
            </w:r>
            <w:r w:rsidRPr="00CB401E">
              <w:rPr>
                <w:rFonts w:ascii="Times New Roman" w:eastAsia="Calibri" w:hAnsi="Times New Roman" w:cs="Times New Roman"/>
                <w:sz w:val="24"/>
                <w:szCs w:val="24"/>
              </w:rPr>
              <w:t>.</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u w:val="single"/>
              </w:rPr>
            </w:pPr>
            <w:r w:rsidRPr="00CB401E">
              <w:rPr>
                <w:rFonts w:ascii="Times New Roman" w:eastAsia="Calibri" w:hAnsi="Times New Roman" w:cs="Times New Roman"/>
                <w:sz w:val="24"/>
                <w:szCs w:val="24"/>
                <w:u w:val="single"/>
              </w:rPr>
              <w:t xml:space="preserve">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w:t>
            </w:r>
            <w:r w:rsidRPr="00CB401E">
              <w:rPr>
                <w:rFonts w:ascii="Times New Roman" w:eastAsia="Calibri" w:hAnsi="Times New Roman" w:cs="Times New Roman"/>
                <w:sz w:val="24"/>
                <w:szCs w:val="24"/>
                <w:u w:val="single"/>
              </w:rPr>
              <w:lastRenderedPageBreak/>
              <w:t>живот само на територията на МИГ.</w:t>
            </w:r>
          </w:p>
          <w:p w:rsidR="0006244D" w:rsidRPr="00CB401E" w:rsidRDefault="0006244D" w:rsidP="00D22DEC">
            <w:pPr>
              <w:widowControl w:val="0"/>
              <w:autoSpaceDE w:val="0"/>
              <w:autoSpaceDN w:val="0"/>
              <w:adjustRightInd w:val="0"/>
              <w:spacing w:line="276" w:lineRule="auto"/>
              <w:ind w:firstLine="567"/>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(a)</w:t>
            </w:r>
            <w:r w:rsidRPr="00CB401E">
              <w:rPr>
                <w:rFonts w:ascii="Times New Roman" w:eastAsia="Calibri" w:hAnsi="Times New Roman" w:cs="Times New Roman"/>
                <w:i/>
                <w:sz w:val="24"/>
                <w:szCs w:val="24"/>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(б)</w:t>
            </w:r>
            <w:r w:rsidRPr="00CB401E">
              <w:rPr>
                <w:rFonts w:ascii="Times New Roman" w:eastAsia="Calibri" w:hAnsi="Times New Roman" w:cs="Times New Roman"/>
                <w:i/>
                <w:sz w:val="24"/>
                <w:szCs w:val="24"/>
              </w:rPr>
              <w:tab/>
              <w:t>стоките или услугите, произвеждани от бенефициента са изцяло местни или са привлекателни за ограничена географска зона;</w:t>
            </w:r>
          </w:p>
          <w:p w:rsidR="0006244D" w:rsidRPr="00CB401E" w:rsidRDefault="0006244D" w:rsidP="00D22DEC">
            <w:pPr>
              <w:widowControl w:val="0"/>
              <w:autoSpaceDE w:val="0"/>
              <w:autoSpaceDN w:val="0"/>
              <w:adjustRightInd w:val="0"/>
              <w:spacing w:line="276" w:lineRule="auto"/>
              <w:ind w:firstLine="284"/>
              <w:contextualSpacing/>
              <w:jc w:val="both"/>
              <w:rPr>
                <w:rFonts w:ascii="Times New Roman" w:eastAsia="Calibri" w:hAnsi="Times New Roman" w:cs="Times New Roman"/>
                <w:i/>
                <w:sz w:val="24"/>
                <w:szCs w:val="24"/>
              </w:rPr>
            </w:pPr>
            <w:r w:rsidRPr="00CB401E">
              <w:rPr>
                <w:rFonts w:ascii="Times New Roman" w:eastAsia="Calibri" w:hAnsi="Times New Roman" w:cs="Times New Roman"/>
                <w:i/>
                <w:sz w:val="24"/>
                <w:szCs w:val="24"/>
              </w:rPr>
              <w:t>(в)</w:t>
            </w:r>
            <w:r w:rsidRPr="00CB401E">
              <w:rPr>
                <w:rFonts w:ascii="Times New Roman" w:eastAsia="Calibri" w:hAnsi="Times New Roman" w:cs="Times New Roman"/>
                <w:i/>
                <w:sz w:val="24"/>
                <w:szCs w:val="24"/>
              </w:rPr>
              <w:tab/>
              <w:t>налице е най-много пренебрежим ефект върху пазарите и потребителите от съседните държави членки;</w:t>
            </w:r>
          </w:p>
          <w:p w:rsidR="0006244D"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u w:val="single"/>
              </w:rPr>
            </w:pPr>
            <w:r w:rsidRPr="00CB401E">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w:t>
            </w:r>
            <w:r w:rsidRPr="00CB401E">
              <w:rPr>
                <w:rFonts w:ascii="Times New Roman" w:eastAsia="Times New Roman" w:hAnsi="Times New Roman" w:cs="Times New Roman"/>
                <w:sz w:val="24"/>
                <w:szCs w:val="24"/>
                <w:lang w:eastAsia="bg-BG"/>
              </w:rPr>
              <w:t>доколкото</w:t>
            </w:r>
            <w:r w:rsidRPr="00CB401E">
              <w:rPr>
                <w:rFonts w:ascii="Times New Roman" w:eastAsia="Calibri" w:hAnsi="Times New Roman" w:cs="Times New Roman"/>
                <w:sz w:val="24"/>
                <w:szCs w:val="24"/>
              </w:rPr>
              <w:t xml:space="preserve"> „засяга търговията между държавите членки“. </w:t>
            </w:r>
            <w:r w:rsidRPr="007107BC">
              <w:rPr>
                <w:rFonts w:ascii="Times New Roman" w:eastAsia="Calibri" w:hAnsi="Times New Roman" w:cs="Times New Roman"/>
                <w:sz w:val="24"/>
                <w:szCs w:val="24"/>
              </w:rPr>
              <w:t>В случая на това подпомагане, то има чисто местно въздействие и следователно не оказва въздействие върху търговията между държавите членки.</w:t>
            </w:r>
            <w:r w:rsidRPr="00CB401E">
              <w:rPr>
                <w:rFonts w:ascii="Times New Roman" w:eastAsia="Calibri" w:hAnsi="Times New Roman" w:cs="Times New Roman"/>
                <w:sz w:val="24"/>
                <w:szCs w:val="24"/>
              </w:rPr>
              <w:t xml:space="preserve">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rsidR="00A42761" w:rsidRPr="00CB401E" w:rsidRDefault="0006244D"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В случай на финансово подпомагане само за </w:t>
            </w:r>
            <w:r w:rsidRPr="00CB401E">
              <w:rPr>
                <w:rFonts w:ascii="Times New Roman" w:eastAsia="Calibri" w:hAnsi="Times New Roman" w:cs="Times New Roman"/>
                <w:b/>
                <w:sz w:val="24"/>
                <w:szCs w:val="24"/>
              </w:rPr>
              <w:t>нестопански дейности</w:t>
            </w:r>
            <w:r w:rsidRPr="00CB401E">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p>
          <w:p w:rsidR="0006244D" w:rsidRPr="00CB401E" w:rsidRDefault="00A42761" w:rsidP="00D22DEC">
            <w:pPr>
              <w:widowControl w:val="0"/>
              <w:shd w:val="clear" w:color="auto" w:fill="BFBFBF" w:themeFill="background1" w:themeFillShade="BF"/>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Финансовото подпомагане по </w:t>
            </w:r>
            <w:proofErr w:type="spellStart"/>
            <w:r w:rsidRPr="00CB401E">
              <w:rPr>
                <w:rFonts w:ascii="Times New Roman" w:eastAsia="Calibri" w:hAnsi="Times New Roman" w:cs="Times New Roman"/>
                <w:sz w:val="24"/>
                <w:szCs w:val="24"/>
              </w:rPr>
              <w:t>горецитираните</w:t>
            </w:r>
            <w:proofErr w:type="spellEnd"/>
            <w:r w:rsidRPr="00CB401E">
              <w:rPr>
                <w:rFonts w:ascii="Times New Roman" w:eastAsia="Calibri" w:hAnsi="Times New Roman" w:cs="Times New Roman"/>
                <w:sz w:val="24"/>
                <w:szCs w:val="24"/>
              </w:rPr>
              <w:t xml:space="preserve"> дейности </w:t>
            </w:r>
            <w:r w:rsidRPr="00CB401E">
              <w:rPr>
                <w:rFonts w:ascii="Times New Roman" w:eastAsia="Calibri" w:hAnsi="Times New Roman" w:cs="Times New Roman"/>
                <w:b/>
                <w:sz w:val="24"/>
                <w:szCs w:val="24"/>
              </w:rPr>
              <w:t xml:space="preserve">няма да представлява „държавна помощ“ </w:t>
            </w:r>
            <w:r w:rsidRPr="00CB401E">
              <w:rPr>
                <w:rFonts w:ascii="Times New Roman" w:eastAsia="Calibri" w:hAnsi="Times New Roman" w:cs="Times New Roman"/>
                <w:sz w:val="24"/>
                <w:szCs w:val="24"/>
              </w:rPr>
              <w:t>по смисъла на чл. 107, параграф 1 от ДФЕС.</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p>
          <w:p w:rsidR="00A42761" w:rsidRPr="00CB401E" w:rsidRDefault="003C29B9" w:rsidP="00D22DEC">
            <w:pPr>
              <w:widowControl w:val="0"/>
              <w:tabs>
                <w:tab w:val="left" w:pos="851"/>
              </w:tabs>
              <w:autoSpaceDE w:val="0"/>
              <w:autoSpaceDN w:val="0"/>
              <w:adjustRightInd w:val="0"/>
              <w:spacing w:line="276" w:lineRule="auto"/>
              <w:ind w:left="426"/>
              <w:rPr>
                <w:rFonts w:ascii="Times New Roman" w:eastAsia="Times New Roman" w:hAnsi="Times New Roman" w:cs="Times New Roman"/>
                <w:b/>
                <w:iCs/>
                <w:sz w:val="24"/>
                <w:szCs w:val="24"/>
                <w:highlight w:val="white"/>
                <w:u w:val="single"/>
                <w:shd w:val="clear" w:color="auto" w:fill="FEFEFE"/>
              </w:rPr>
            </w:pPr>
            <w:r w:rsidRPr="003C29B9">
              <w:rPr>
                <w:rFonts w:ascii="Times New Roman" w:eastAsia="Times New Roman" w:hAnsi="Times New Roman" w:cs="Times New Roman"/>
                <w:b/>
                <w:sz w:val="24"/>
                <w:szCs w:val="24"/>
                <w:u w:val="single"/>
                <w:lang w:eastAsia="bg-BG"/>
              </w:rPr>
              <w:t xml:space="preserve">ІІ.2. </w:t>
            </w:r>
            <w:r w:rsidR="00A42761" w:rsidRPr="00CB401E">
              <w:rPr>
                <w:rFonts w:ascii="Times New Roman" w:eastAsia="Times New Roman" w:hAnsi="Times New Roman" w:cs="Times New Roman"/>
                <w:b/>
                <w:iCs/>
                <w:sz w:val="24"/>
                <w:szCs w:val="24"/>
                <w:highlight w:val="white"/>
                <w:u w:val="single"/>
                <w:shd w:val="clear" w:color="auto" w:fill="FEFEFE"/>
              </w:rPr>
              <w:t>Определяне на финансовото подпомагане като „помощ“.</w:t>
            </w:r>
          </w:p>
          <w:p w:rsidR="00A72EE9" w:rsidRPr="00293600"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866F87">
              <w:rPr>
                <w:rFonts w:ascii="Times New Roman" w:eastAsia="Calibri" w:hAnsi="Times New Roman" w:cs="Times New Roman"/>
                <w:sz w:val="24"/>
                <w:szCs w:val="24"/>
              </w:rPr>
              <w:t xml:space="preserve">Финансовата помощ за </w:t>
            </w:r>
            <w:r w:rsidRPr="00645F62">
              <w:rPr>
                <w:rFonts w:ascii="Times New Roman" w:eastAsia="Calibri" w:hAnsi="Times New Roman" w:cs="Times New Roman"/>
                <w:sz w:val="24"/>
                <w:szCs w:val="24"/>
              </w:rPr>
              <w:t>дейности</w:t>
            </w:r>
            <w:r w:rsidR="00A72EE9" w:rsidRPr="00645F62">
              <w:t xml:space="preserve"> </w:t>
            </w:r>
            <w:r w:rsidR="00A72EE9" w:rsidRPr="00645F62">
              <w:rPr>
                <w:rFonts w:ascii="Times New Roman" w:eastAsia="Calibri" w:hAnsi="Times New Roman" w:cs="Times New Roman"/>
                <w:sz w:val="24"/>
                <w:szCs w:val="24"/>
              </w:rPr>
              <w:t>по точки 3, 5 и 6 от раздел 13 от настоящите условия</w:t>
            </w:r>
            <w:r w:rsidRPr="00645F62">
              <w:rPr>
                <w:rFonts w:ascii="Times New Roman" w:eastAsia="Calibri" w:hAnsi="Times New Roman" w:cs="Times New Roman"/>
                <w:sz w:val="24"/>
                <w:szCs w:val="24"/>
              </w:rPr>
              <w:t xml:space="preserve">, когато </w:t>
            </w:r>
            <w:r w:rsidRPr="001445A1">
              <w:rPr>
                <w:rFonts w:ascii="Times New Roman" w:eastAsia="Calibri" w:hAnsi="Times New Roman" w:cs="Times New Roman"/>
                <w:b/>
                <w:sz w:val="24"/>
                <w:szCs w:val="24"/>
              </w:rPr>
              <w:t>бенефициентът действа като „предприятие“ и извършва икономически дейности</w:t>
            </w:r>
            <w:r w:rsidRPr="00645F62">
              <w:rPr>
                <w:rFonts w:ascii="Times New Roman" w:eastAsia="Calibri" w:hAnsi="Times New Roman" w:cs="Times New Roman"/>
                <w:sz w:val="24"/>
                <w:szCs w:val="24"/>
              </w:rPr>
              <w:t xml:space="preserve">, </w:t>
            </w:r>
            <w:r w:rsidRPr="00645F62">
              <w:rPr>
                <w:rFonts w:ascii="Times New Roman" w:eastAsia="Calibri" w:hAnsi="Times New Roman" w:cs="Times New Roman"/>
                <w:b/>
                <w:sz w:val="24"/>
                <w:szCs w:val="24"/>
              </w:rPr>
              <w:t>представлява „</w:t>
            </w:r>
            <w:r w:rsidRPr="00293600">
              <w:rPr>
                <w:rFonts w:ascii="Times New Roman" w:eastAsia="Calibri" w:hAnsi="Times New Roman" w:cs="Times New Roman"/>
                <w:b/>
                <w:sz w:val="24"/>
                <w:szCs w:val="24"/>
              </w:rPr>
              <w:t>държавна помощ“</w:t>
            </w:r>
            <w:r w:rsidRPr="00293600">
              <w:rPr>
                <w:rFonts w:ascii="Times New Roman" w:eastAsia="Calibri" w:hAnsi="Times New Roman" w:cs="Times New Roman"/>
                <w:sz w:val="24"/>
                <w:szCs w:val="24"/>
              </w:rPr>
              <w:t xml:space="preserve"> по смисъла на чл.107, параграф 1 от ДФЕС. </w:t>
            </w:r>
          </w:p>
          <w:p w:rsidR="00A42761" w:rsidRPr="00CB401E" w:rsidRDefault="007D4E00" w:rsidP="00D22DEC">
            <w:pPr>
              <w:spacing w:line="276" w:lineRule="auto"/>
              <w:jc w:val="both"/>
              <w:rPr>
                <w:rFonts w:ascii="Times New Roman" w:eastAsia="Calibri" w:hAnsi="Times New Roman" w:cs="Times New Roman"/>
                <w:sz w:val="24"/>
                <w:szCs w:val="24"/>
                <w:lang w:val="ru-RU"/>
              </w:rPr>
            </w:pPr>
            <w:r w:rsidRPr="00293600">
              <w:rPr>
                <w:rFonts w:ascii="Times New Roman" w:eastAsia="Calibri" w:hAnsi="Times New Roman" w:cs="Times New Roman"/>
                <w:sz w:val="24"/>
                <w:szCs w:val="24"/>
              </w:rPr>
              <w:t xml:space="preserve">В тези случаи кандидатите попълват </w:t>
            </w:r>
            <w:r w:rsidR="00A72EE9" w:rsidRPr="00293600">
              <w:rPr>
                <w:rFonts w:ascii="Times New Roman" w:eastAsia="Calibri" w:hAnsi="Times New Roman" w:cs="Times New Roman"/>
                <w:sz w:val="24"/>
                <w:szCs w:val="24"/>
              </w:rPr>
              <w:t xml:space="preserve">Декларация за минимални помощи по образец на МФ (Приложение № </w:t>
            </w:r>
            <w:r w:rsidR="00D32D7F" w:rsidRPr="00293600">
              <w:rPr>
                <w:rFonts w:ascii="Times New Roman" w:eastAsia="Calibri" w:hAnsi="Times New Roman" w:cs="Times New Roman"/>
                <w:sz w:val="24"/>
                <w:szCs w:val="24"/>
              </w:rPr>
              <w:t>1</w:t>
            </w:r>
            <w:r w:rsidR="00CE63A8" w:rsidRPr="00293600">
              <w:rPr>
                <w:rFonts w:ascii="Times New Roman" w:eastAsia="Calibri" w:hAnsi="Times New Roman" w:cs="Times New Roman"/>
                <w:sz w:val="24"/>
                <w:szCs w:val="24"/>
              </w:rPr>
              <w:t>2</w:t>
            </w:r>
            <w:r w:rsidR="00D32D7F" w:rsidRPr="00293600">
              <w:rPr>
                <w:rFonts w:ascii="Times New Roman" w:eastAsia="Calibri" w:hAnsi="Times New Roman" w:cs="Times New Roman"/>
                <w:sz w:val="24"/>
                <w:szCs w:val="24"/>
              </w:rPr>
              <w:t xml:space="preserve"> </w:t>
            </w:r>
            <w:r w:rsidR="00A72EE9" w:rsidRPr="00293600">
              <w:rPr>
                <w:rFonts w:ascii="Times New Roman" w:eastAsia="Calibri" w:hAnsi="Times New Roman" w:cs="Times New Roman"/>
                <w:sz w:val="24"/>
                <w:szCs w:val="24"/>
              </w:rPr>
              <w:t>от Документи за попълване към Условията за кандидатстване</w:t>
            </w:r>
            <w:r w:rsidR="0003463A" w:rsidRPr="00227C9A">
              <w:rPr>
                <w:rFonts w:ascii="Times New Roman" w:eastAsia="Calibri" w:hAnsi="Times New Roman" w:cs="Times New Roman"/>
                <w:sz w:val="24"/>
                <w:szCs w:val="24"/>
              </w:rPr>
              <w:t xml:space="preserve">, линк към </w:t>
            </w:r>
            <w:r w:rsidR="0003463A" w:rsidRPr="00227C9A">
              <w:rPr>
                <w:rFonts w:ascii="Times New Roman" w:eastAsia="Times New Roman" w:hAnsi="Times New Roman" w:cs="Times New Roman"/>
                <w:bCs/>
                <w:iCs/>
                <w:sz w:val="24"/>
                <w:szCs w:val="24"/>
                <w:shd w:val="clear" w:color="auto" w:fill="FEFEFE"/>
              </w:rPr>
              <w:t>Указания за попълване на Д</w:t>
            </w:r>
            <w:r w:rsidR="003B4FFB" w:rsidRPr="00227C9A">
              <w:rPr>
                <w:rFonts w:ascii="Times New Roman" w:eastAsia="Times New Roman" w:hAnsi="Times New Roman" w:cs="Times New Roman"/>
                <w:bCs/>
                <w:iCs/>
                <w:sz w:val="24"/>
                <w:szCs w:val="24"/>
                <w:shd w:val="clear" w:color="auto" w:fill="FEFEFE"/>
              </w:rPr>
              <w:t>екларацията за минимални помощи са</w:t>
            </w:r>
            <w:r w:rsidR="0003463A" w:rsidRPr="00227C9A">
              <w:rPr>
                <w:rFonts w:ascii="Times New Roman" w:eastAsia="Times New Roman" w:hAnsi="Times New Roman" w:cs="Times New Roman"/>
                <w:bCs/>
                <w:iCs/>
                <w:sz w:val="24"/>
                <w:szCs w:val="24"/>
                <w:shd w:val="clear" w:color="auto" w:fill="FEFEFE"/>
              </w:rPr>
              <w:t xml:space="preserve"> публикувана на интернет страницата на Министерството на финансите </w:t>
            </w:r>
            <w:hyperlink r:id="rId26" w:history="1">
              <w:r w:rsidR="0003463A" w:rsidRPr="00227C9A">
                <w:rPr>
                  <w:rFonts w:ascii="Times New Roman" w:eastAsia="Times New Roman" w:hAnsi="Times New Roman" w:cs="Times New Roman"/>
                  <w:bCs/>
                  <w:iCs/>
                  <w:sz w:val="24"/>
                  <w:szCs w:val="24"/>
                  <w:shd w:val="clear" w:color="auto" w:fill="FEFEFE"/>
                </w:rPr>
                <w:t>https://stateaid.minfin.bg/bg/7</w:t>
              </w:r>
            </w:hyperlink>
            <w:r w:rsidR="00A72EE9" w:rsidRPr="00227C9A">
              <w:rPr>
                <w:rFonts w:ascii="Times New Roman" w:eastAsia="Calibri" w:hAnsi="Times New Roman" w:cs="Times New Roman"/>
                <w:sz w:val="24"/>
                <w:szCs w:val="24"/>
              </w:rPr>
              <w:t>)</w:t>
            </w:r>
            <w:r w:rsidR="00A72EE9" w:rsidRPr="00D4547C">
              <w:rPr>
                <w:rFonts w:ascii="Times New Roman" w:eastAsia="Calibri" w:hAnsi="Times New Roman" w:cs="Times New Roman"/>
                <w:sz w:val="24"/>
                <w:szCs w:val="24"/>
              </w:rPr>
              <w:t xml:space="preserve"> и </w:t>
            </w:r>
            <w:r w:rsidR="00A72EE9" w:rsidRPr="00D4547C">
              <w:rPr>
                <w:rFonts w:ascii="Times New Roman" w:hAnsi="Times New Roman" w:cs="Times New Roman"/>
                <w:sz w:val="24"/>
                <w:szCs w:val="24"/>
              </w:rPr>
              <w:t>Декларация за обстоятелствата по чл.3 и чл.4 от ЗМСП (Приложение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xml:space="preserve">а Указания за попълване на Декларация за обстоятелствата по чл.3 и чл.4 от </w:t>
            </w:r>
            <w:r w:rsidR="00866F87" w:rsidRPr="00D4547C">
              <w:rPr>
                <w:rFonts w:ascii="Times New Roman" w:hAnsi="Times New Roman" w:cs="Times New Roman"/>
                <w:sz w:val="24"/>
                <w:szCs w:val="24"/>
              </w:rPr>
              <w:t xml:space="preserve">ЗМСП, </w:t>
            </w:r>
            <w:r w:rsidR="00A72EE9" w:rsidRPr="00D4547C">
              <w:rPr>
                <w:rFonts w:ascii="Times New Roman" w:hAnsi="Times New Roman" w:cs="Times New Roman"/>
                <w:sz w:val="24"/>
                <w:szCs w:val="24"/>
              </w:rPr>
              <w:t>Приложение № 1</w:t>
            </w:r>
            <w:r w:rsidR="0043368D">
              <w:rPr>
                <w:rFonts w:ascii="Times New Roman" w:hAnsi="Times New Roman" w:cs="Times New Roman"/>
                <w:sz w:val="24"/>
                <w:szCs w:val="24"/>
              </w:rPr>
              <w:t>3</w:t>
            </w:r>
            <w:r w:rsidR="00A72EE9" w:rsidRPr="00D4547C">
              <w:rPr>
                <w:rFonts w:ascii="Times New Roman" w:hAnsi="Times New Roman" w:cs="Times New Roman"/>
                <w:sz w:val="24"/>
                <w:szCs w:val="24"/>
              </w:rPr>
              <w:t xml:space="preserve">б Справка за обобщените параметри на предприятието </w:t>
            </w:r>
            <w:r w:rsidR="00866F87" w:rsidRPr="00D4547C">
              <w:rPr>
                <w:rFonts w:ascii="Times New Roman" w:hAnsi="Times New Roman" w:cs="Times New Roman"/>
                <w:sz w:val="24"/>
                <w:szCs w:val="24"/>
              </w:rPr>
              <w:t>–</w:t>
            </w:r>
            <w:r w:rsidR="00A72EE9" w:rsidRPr="00D4547C">
              <w:rPr>
                <w:rFonts w:ascii="Times New Roman" w:hAnsi="Times New Roman" w:cs="Times New Roman"/>
                <w:sz w:val="24"/>
                <w:szCs w:val="24"/>
              </w:rPr>
              <w:t xml:space="preserve"> ЗМСП</w:t>
            </w:r>
            <w:r w:rsidR="00866F87" w:rsidRPr="00D4547C">
              <w:rPr>
                <w:rFonts w:ascii="Times New Roman" w:hAnsi="Times New Roman" w:cs="Times New Roman"/>
                <w:sz w:val="24"/>
                <w:szCs w:val="24"/>
              </w:rPr>
              <w:t>)</w:t>
            </w:r>
            <w:r w:rsidR="00A72EE9" w:rsidRPr="00D4547C">
              <w:rPr>
                <w:rFonts w:ascii="Times New Roman" w:eastAsia="Calibri" w:hAnsi="Times New Roman" w:cs="Times New Roman"/>
                <w:sz w:val="24"/>
                <w:szCs w:val="24"/>
              </w:rPr>
              <w:t>.</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Съгласно приложното поле </w:t>
            </w:r>
            <w:r w:rsidRPr="003513AB">
              <w:rPr>
                <w:rFonts w:ascii="Times New Roman" w:eastAsia="Calibri" w:hAnsi="Times New Roman" w:cs="Times New Roman"/>
                <w:sz w:val="24"/>
                <w:szCs w:val="24"/>
              </w:rPr>
              <w:t>на Регламент</w:t>
            </w:r>
            <w:r w:rsidR="00DF6B1A" w:rsidRPr="003513AB">
              <w:rPr>
                <w:rFonts w:ascii="Times New Roman" w:eastAsia="Calibri" w:hAnsi="Times New Roman" w:cs="Times New Roman"/>
                <w:sz w:val="24"/>
                <w:szCs w:val="24"/>
              </w:rPr>
              <w:t xml:space="preserve"> </w:t>
            </w:r>
            <w:r w:rsidRPr="003513AB">
              <w:rPr>
                <w:rFonts w:ascii="Times New Roman" w:eastAsia="Calibri" w:hAnsi="Times New Roman" w:cs="Times New Roman"/>
                <w:sz w:val="24"/>
                <w:szCs w:val="24"/>
              </w:rPr>
              <w:t xml:space="preserve">№ </w:t>
            </w:r>
            <w:r w:rsidR="002D4D8E" w:rsidRPr="003513AB">
              <w:rPr>
                <w:rFonts w:ascii="Times New Roman" w:eastAsia="Calibri" w:hAnsi="Times New Roman" w:cs="Times New Roman"/>
                <w:sz w:val="24"/>
                <w:szCs w:val="24"/>
              </w:rPr>
              <w:t>2023/2831</w:t>
            </w:r>
            <w:r w:rsidR="002D4D8E" w:rsidRPr="002D4D8E">
              <w:rPr>
                <w:rFonts w:ascii="Times New Roman" w:eastAsia="Calibri" w:hAnsi="Times New Roman" w:cs="Times New Roman"/>
                <w:sz w:val="24"/>
                <w:szCs w:val="24"/>
              </w:rPr>
              <w:t xml:space="preserve"> </w:t>
            </w:r>
            <w:r w:rsidRPr="00CB401E">
              <w:rPr>
                <w:rFonts w:ascii="Times New Roman" w:eastAsia="Calibri" w:hAnsi="Times New Roman" w:cs="Times New Roman"/>
                <w:sz w:val="24"/>
                <w:szCs w:val="24"/>
              </w:rPr>
              <w:t>и Закона за държавните помощи подпомагането по мярката ще се разглежда по общите правила за държавни помощи.</w:t>
            </w:r>
          </w:p>
          <w:p w:rsidR="00A42761" w:rsidRPr="00CB401E" w:rsidRDefault="00A42761" w:rsidP="00D22DEC">
            <w:pPr>
              <w:widowControl w:val="0"/>
              <w:autoSpaceDE w:val="0"/>
              <w:autoSpaceDN w:val="0"/>
              <w:adjustRightInd w:val="0"/>
              <w:spacing w:line="276" w:lineRule="auto"/>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 xml:space="preserve">За този режим МИГ ще прилага условията за изпълнение на </w:t>
            </w:r>
            <w:r w:rsidRPr="003513AB">
              <w:rPr>
                <w:rFonts w:ascii="Times New Roman" w:eastAsia="Calibri" w:hAnsi="Times New Roman" w:cs="Times New Roman"/>
                <w:sz w:val="24"/>
                <w:szCs w:val="24"/>
              </w:rPr>
              <w:t xml:space="preserve">Регламент </w:t>
            </w:r>
            <w:r w:rsidR="00DF6B1A" w:rsidRPr="003513AB">
              <w:rPr>
                <w:rFonts w:ascii="Times New Roman" w:eastAsia="Calibri" w:hAnsi="Times New Roman" w:cs="Times New Roman"/>
                <w:sz w:val="24"/>
                <w:szCs w:val="24"/>
              </w:rPr>
              <w:t>№ 2023/2831</w:t>
            </w:r>
            <w:r w:rsidRPr="00CB401E">
              <w:rPr>
                <w:rFonts w:ascii="Times New Roman" w:eastAsia="Calibri" w:hAnsi="Times New Roman" w:cs="Times New Roman"/>
                <w:sz w:val="24"/>
                <w:szCs w:val="24"/>
              </w:rPr>
              <w:t xml:space="preserve">, както </w:t>
            </w:r>
            <w:r w:rsidRPr="00CB401E">
              <w:rPr>
                <w:rFonts w:ascii="Times New Roman" w:eastAsia="Calibri" w:hAnsi="Times New Roman" w:cs="Times New Roman"/>
                <w:sz w:val="24"/>
                <w:szCs w:val="24"/>
              </w:rPr>
              <w:lastRenderedPageBreak/>
              <w:t>следва:</w:t>
            </w:r>
          </w:p>
          <w:p w:rsidR="00A42761" w:rsidRPr="00136D42"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 xml:space="preserve">Регламент № </w:t>
            </w:r>
            <w:r w:rsidR="00A370EF" w:rsidRPr="00136D42">
              <w:rPr>
                <w:rFonts w:ascii="Times New Roman" w:eastAsia="Calibri" w:hAnsi="Times New Roman" w:cs="Times New Roman"/>
                <w:bCs/>
                <w:iCs/>
                <w:sz w:val="24"/>
                <w:szCs w:val="24"/>
              </w:rPr>
              <w:t xml:space="preserve">2023/2831 на Комисията от 13 декември 2023 г. относно прилагането на членове 107 и 108 от ДФЕС към помощта </w:t>
            </w:r>
            <w:proofErr w:type="spellStart"/>
            <w:r w:rsidR="00A370EF" w:rsidRPr="00136D42">
              <w:rPr>
                <w:rFonts w:ascii="Times New Roman" w:eastAsia="Calibri" w:hAnsi="Times New Roman" w:cs="Times New Roman"/>
                <w:bCs/>
                <w:iCs/>
                <w:sz w:val="24"/>
                <w:szCs w:val="24"/>
              </w:rPr>
              <w:t>de</w:t>
            </w:r>
            <w:proofErr w:type="spellEnd"/>
            <w:r w:rsidR="00A370EF" w:rsidRPr="00136D42">
              <w:rPr>
                <w:rFonts w:ascii="Times New Roman" w:eastAsia="Calibri" w:hAnsi="Times New Roman" w:cs="Times New Roman"/>
                <w:bCs/>
                <w:iCs/>
                <w:sz w:val="24"/>
                <w:szCs w:val="24"/>
              </w:rPr>
              <w:t xml:space="preserve"> </w:t>
            </w:r>
            <w:proofErr w:type="spellStart"/>
            <w:r w:rsidR="00A370EF" w:rsidRPr="00136D42">
              <w:rPr>
                <w:rFonts w:ascii="Times New Roman" w:eastAsia="Calibri" w:hAnsi="Times New Roman" w:cs="Times New Roman"/>
                <w:bCs/>
                <w:iCs/>
                <w:sz w:val="24"/>
                <w:szCs w:val="24"/>
              </w:rPr>
              <w:t>minimis</w:t>
            </w:r>
            <w:proofErr w:type="spellEnd"/>
            <w:r w:rsidR="00A370EF" w:rsidRPr="00136D42">
              <w:rPr>
                <w:rFonts w:ascii="Times New Roman" w:eastAsia="Calibri" w:hAnsi="Times New Roman" w:cs="Times New Roman"/>
                <w:bCs/>
                <w:iCs/>
                <w:sz w:val="24"/>
                <w:szCs w:val="24"/>
              </w:rPr>
              <w:t xml:space="preserve"> (Регламент (ЕС) 2023/2831, Регламента)</w:t>
            </w:r>
            <w:r w:rsidR="00FB38C9">
              <w:rPr>
                <w:rFonts w:ascii="Times New Roman" w:eastAsia="Calibri" w:hAnsi="Times New Roman" w:cs="Times New Roman"/>
                <w:bCs/>
                <w:iCs/>
                <w:sz w:val="24"/>
                <w:szCs w:val="24"/>
                <w:lang w:val="en-US"/>
              </w:rPr>
              <w:t xml:space="preserve"> </w:t>
            </w:r>
            <w:r w:rsidR="00A370EF" w:rsidRPr="00136D42">
              <w:rPr>
                <w:rFonts w:ascii="Times New Roman" w:eastAsia="Calibri" w:hAnsi="Times New Roman" w:cs="Times New Roman"/>
                <w:sz w:val="24"/>
                <w:szCs w:val="24"/>
              </w:rPr>
              <w:t>за помощите</w:t>
            </w:r>
            <w:r w:rsidR="00FB38C9">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rPr>
              <w:t xml:space="preserve"> предоставяни на предприятията от всички сектори</w:t>
            </w:r>
            <w:r w:rsidR="00FB38C9">
              <w:rPr>
                <w:rStyle w:val="af4"/>
                <w:rFonts w:ascii="Times New Roman" w:eastAsia="Calibri" w:hAnsi="Times New Roman" w:cs="Times New Roman"/>
                <w:sz w:val="24"/>
                <w:szCs w:val="24"/>
              </w:rPr>
              <w:footnoteReference w:id="2"/>
            </w:r>
            <w:r w:rsidR="00A370EF" w:rsidRPr="00136D42">
              <w:rPr>
                <w:rFonts w:ascii="Times New Roman" w:eastAsia="Calibri" w:hAnsi="Times New Roman" w:cs="Times New Roman"/>
                <w:sz w:val="24"/>
                <w:szCs w:val="24"/>
              </w:rPr>
              <w:t xml:space="preserve"> с изключение на тези посочени в чл. 1  </w:t>
            </w:r>
            <w:proofErr w:type="spellStart"/>
            <w:r w:rsidR="00A370EF" w:rsidRPr="00136D42">
              <w:rPr>
                <w:rFonts w:ascii="Times New Roman" w:eastAsia="Calibri" w:hAnsi="Times New Roman" w:cs="Times New Roman"/>
                <w:sz w:val="24"/>
                <w:szCs w:val="24"/>
              </w:rPr>
              <w:t>пар</w:t>
            </w:r>
            <w:proofErr w:type="spellEnd"/>
            <w:r w:rsidR="00A370EF" w:rsidRPr="00136D42">
              <w:rPr>
                <w:rFonts w:ascii="Times New Roman" w:eastAsia="Calibri" w:hAnsi="Times New Roman" w:cs="Times New Roman"/>
                <w:sz w:val="24"/>
                <w:szCs w:val="24"/>
              </w:rPr>
              <w:t>. 1 букви от а</w:t>
            </w:r>
            <w:r w:rsidR="00A370EF" w:rsidRPr="00136D42">
              <w:rPr>
                <w:rFonts w:ascii="Times New Roman" w:eastAsia="Calibri" w:hAnsi="Times New Roman" w:cs="Times New Roman"/>
                <w:sz w:val="24"/>
                <w:szCs w:val="24"/>
                <w:lang w:val="en-US"/>
              </w:rPr>
              <w:t>)</w:t>
            </w:r>
            <w:r w:rsidR="00A370EF" w:rsidRPr="00136D42">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б</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в</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 xml:space="preserve"> и </w:t>
            </w:r>
            <w:r w:rsidR="00A370EF" w:rsidRPr="00136D42">
              <w:rPr>
                <w:rFonts w:ascii="Times New Roman" w:eastAsia="Calibri" w:hAnsi="Times New Roman" w:cs="Times New Roman"/>
                <w:sz w:val="24"/>
                <w:szCs w:val="24"/>
                <w:lang w:val="en-US"/>
              </w:rPr>
              <w:t xml:space="preserve"> </w:t>
            </w:r>
            <w:r w:rsidR="00A370EF" w:rsidRPr="00136D42">
              <w:rPr>
                <w:rFonts w:ascii="Times New Roman" w:eastAsia="Calibri" w:hAnsi="Times New Roman" w:cs="Times New Roman"/>
                <w:sz w:val="24"/>
                <w:szCs w:val="24"/>
              </w:rPr>
              <w:t>г</w:t>
            </w:r>
            <w:r w:rsidR="00A370EF" w:rsidRPr="00136D42">
              <w:rPr>
                <w:rFonts w:ascii="Times New Roman" w:eastAsia="Calibri" w:hAnsi="Times New Roman" w:cs="Times New Roman"/>
                <w:sz w:val="24"/>
                <w:szCs w:val="24"/>
                <w:lang w:val="en-US"/>
              </w:rPr>
              <w:t>)</w:t>
            </w:r>
            <w:r w:rsidR="00A370EF" w:rsidRPr="00136D42">
              <w:rPr>
                <w:rFonts w:ascii="Times New Roman" w:eastAsia="Calibri" w:hAnsi="Times New Roman" w:cs="Times New Roman"/>
                <w:sz w:val="24"/>
                <w:szCs w:val="24"/>
              </w:rPr>
              <w:t xml:space="preserve">  на Регламента</w:t>
            </w:r>
            <w:r w:rsidRPr="00136D42">
              <w:rPr>
                <w:rFonts w:ascii="Times New Roman" w:eastAsia="Calibri" w:hAnsi="Times New Roman" w:cs="Times New Roman"/>
                <w:sz w:val="24"/>
                <w:szCs w:val="24"/>
              </w:rPr>
              <w:t>.</w:t>
            </w:r>
          </w:p>
          <w:p w:rsidR="00136D42" w:rsidRDefault="00EA53EB"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Предоставянето на помощи не може да е обвързано с използването на местни стоки и услуг</w:t>
            </w:r>
            <w:r w:rsidR="00136D42">
              <w:rPr>
                <w:rFonts w:ascii="Times New Roman" w:eastAsia="Calibri" w:hAnsi="Times New Roman" w:cs="Times New Roman"/>
                <w:sz w:val="24"/>
                <w:szCs w:val="24"/>
              </w:rPr>
              <w:t>и вместо вносни стоки и услуги.</w:t>
            </w:r>
          </w:p>
          <w:p w:rsidR="00136D42" w:rsidRDefault="00136D42"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136D42">
              <w:rPr>
                <w:rFonts w:ascii="Times New Roman" w:eastAsia="Calibri" w:hAnsi="Times New Roman" w:cs="Times New Roman"/>
                <w:sz w:val="24"/>
                <w:szCs w:val="24"/>
              </w:rPr>
              <w:t>Изключени са и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86243" w:rsidRPr="00136D42" w:rsidRDefault="00F86243"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F86243">
              <w:rPr>
                <w:rFonts w:ascii="Times New Roman" w:eastAsia="Calibri" w:hAnsi="Times New Roman" w:cs="Times New Roman"/>
                <w:sz w:val="24"/>
                <w:szCs w:val="24"/>
              </w:rPr>
              <w:t xml:space="preserve">Когато дадено предприятие извършва дейност в един от секторите посочени в параграф 1, букви „а“ ,“6“, „в“ или „г“, както и в един или повече от секторите, попадащи в приложното поле на Регламента, или има други дейности, попадащо в приложното поле на Регламента, той се прилага спрямо помощта, предоставяна за посочените сектори или дейности, при условие </w:t>
            </w:r>
            <w:proofErr w:type="spellStart"/>
            <w:r w:rsidRPr="00F86243">
              <w:rPr>
                <w:rFonts w:ascii="Times New Roman" w:eastAsia="Calibri" w:hAnsi="Times New Roman" w:cs="Times New Roman"/>
                <w:sz w:val="24"/>
                <w:szCs w:val="24"/>
              </w:rPr>
              <w:t>яе</w:t>
            </w:r>
            <w:proofErr w:type="spellEnd"/>
            <w:r w:rsidRPr="00F86243">
              <w:rPr>
                <w:rFonts w:ascii="Times New Roman" w:eastAsia="Calibri" w:hAnsi="Times New Roman" w:cs="Times New Roman"/>
                <w:sz w:val="24"/>
                <w:szCs w:val="24"/>
              </w:rPr>
              <w:t xml:space="preserve"> се гарантира, като се използват подходящи средства, като </w:t>
            </w:r>
            <w:r w:rsidRPr="00F86243">
              <w:rPr>
                <w:rFonts w:ascii="Times New Roman" w:eastAsia="Calibri" w:hAnsi="Times New Roman" w:cs="Times New Roman"/>
                <w:sz w:val="24"/>
                <w:szCs w:val="24"/>
              </w:rPr>
              <w:lastRenderedPageBreak/>
              <w:t xml:space="preserve">например разделяне на дейностите чрез индивидуален сметкоплан за дейността или разделяне на счетоводството чрез различни аналитични сметки, че дейностите в секторите, изключени от приложното поле на Регламента, не се ползват от помощ </w:t>
            </w:r>
            <w:proofErr w:type="spellStart"/>
            <w:r w:rsidRPr="00F86243">
              <w:rPr>
                <w:rFonts w:ascii="Times New Roman" w:eastAsia="Calibri" w:hAnsi="Times New Roman" w:cs="Times New Roman"/>
                <w:sz w:val="24"/>
                <w:szCs w:val="24"/>
              </w:rPr>
              <w:t>de</w:t>
            </w:r>
            <w:proofErr w:type="spellEnd"/>
            <w:r w:rsidRPr="00F86243">
              <w:rPr>
                <w:rFonts w:ascii="Times New Roman" w:eastAsia="Calibri" w:hAnsi="Times New Roman" w:cs="Times New Roman"/>
                <w:sz w:val="24"/>
                <w:szCs w:val="24"/>
              </w:rPr>
              <w:t xml:space="preserve"> </w:t>
            </w:r>
            <w:proofErr w:type="spellStart"/>
            <w:r w:rsidRPr="00F86243">
              <w:rPr>
                <w:rFonts w:ascii="Times New Roman" w:eastAsia="Calibri" w:hAnsi="Times New Roman" w:cs="Times New Roman"/>
                <w:sz w:val="24"/>
                <w:szCs w:val="24"/>
              </w:rPr>
              <w:t>minimis</w:t>
            </w:r>
            <w:proofErr w:type="spellEnd"/>
            <w:r w:rsidRPr="00F86243">
              <w:rPr>
                <w:rFonts w:ascii="Times New Roman" w:eastAsia="Calibri" w:hAnsi="Times New Roman" w:cs="Times New Roman"/>
                <w:sz w:val="24"/>
                <w:szCs w:val="24"/>
              </w:rPr>
              <w:t>, предоставена съгласно Регламента.</w:t>
            </w:r>
          </w:p>
          <w:p w:rsidR="00A42761" w:rsidRPr="008553FA" w:rsidRDefault="00422BAD"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 xml:space="preserve">Общият размер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xml:space="preserve">, предоставяна във всяка държава членка на едно предприятие, не надхвърля 300 000 EUR за период от 3 години. Периодът от три години се оценява периодично, от дата до дата. Това означава, че за всяко ново отпускане на минимална помощ трябва да се вземе предвид общия размер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предоставена през предходните три години на едно и също предприятие, считано от датата на предоставяне на помощта</w:t>
            </w:r>
            <w:r w:rsidR="00A42761" w:rsidRPr="008553FA">
              <w:rPr>
                <w:rFonts w:ascii="Times New Roman" w:eastAsia="Calibri" w:hAnsi="Times New Roman" w:cs="Times New Roman"/>
                <w:sz w:val="24"/>
                <w:szCs w:val="24"/>
              </w:rPr>
              <w:t>.</w:t>
            </w:r>
          </w:p>
          <w:p w:rsidR="004E3CA1" w:rsidRPr="008553FA" w:rsidRDefault="004E3CA1"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Таванът, посочен в чл.3, параграф 2 на Регламент (ЕС) №2023/2831</w:t>
            </w:r>
            <w:r w:rsidR="00F86243">
              <w:rPr>
                <w:rFonts w:ascii="Times New Roman" w:eastAsia="Calibri" w:hAnsi="Times New Roman" w:cs="Times New Roman"/>
                <w:sz w:val="24"/>
                <w:szCs w:val="24"/>
              </w:rPr>
              <w:t>,</w:t>
            </w:r>
            <w:r w:rsidRPr="008553FA">
              <w:rPr>
                <w:rFonts w:ascii="Times New Roman" w:eastAsia="Calibri" w:hAnsi="Times New Roman" w:cs="Times New Roman"/>
                <w:sz w:val="24"/>
                <w:szCs w:val="24"/>
              </w:rPr>
              <w:t xml:space="preserve"> се прилага независимо от формата на помощта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xml:space="preserve"> или от преследваната цел и без значение дали предоставената помощ се финансира изцяло или частично със средства, произхождащи от Съюза. </w:t>
            </w:r>
          </w:p>
          <w:p w:rsidR="004E3CA1" w:rsidRPr="00F86243" w:rsidRDefault="004E3CA1" w:rsidP="00D22DEC">
            <w:pPr>
              <w:widowControl w:val="0"/>
              <w:autoSpaceDE w:val="0"/>
              <w:autoSpaceDN w:val="0"/>
              <w:adjustRightInd w:val="0"/>
              <w:spacing w:before="120" w:line="276" w:lineRule="auto"/>
              <w:contextualSpacing/>
              <w:jc w:val="both"/>
              <w:rPr>
                <w:rFonts w:ascii="Times New Roman" w:eastAsia="Calibri" w:hAnsi="Times New Roman"/>
                <w:iCs/>
                <w:sz w:val="24"/>
                <w:szCs w:val="24"/>
              </w:rPr>
            </w:pPr>
            <w:r w:rsidRPr="00F86243">
              <w:rPr>
                <w:rFonts w:ascii="Times New Roman" w:eastAsia="Calibri" w:hAnsi="Times New Roman" w:cs="Times New Roman"/>
                <w:sz w:val="24"/>
                <w:szCs w:val="24"/>
              </w:rPr>
              <w:t xml:space="preserve">Когато с отпускането на нова помощ </w:t>
            </w:r>
            <w:proofErr w:type="spellStart"/>
            <w:r w:rsidRPr="00F86243">
              <w:rPr>
                <w:rFonts w:ascii="Times New Roman" w:eastAsia="Calibri" w:hAnsi="Times New Roman" w:cs="Times New Roman"/>
                <w:sz w:val="24"/>
                <w:szCs w:val="24"/>
              </w:rPr>
              <w:t>de</w:t>
            </w:r>
            <w:proofErr w:type="spellEnd"/>
            <w:r w:rsidRPr="00F86243">
              <w:rPr>
                <w:rFonts w:ascii="Times New Roman" w:eastAsia="Calibri" w:hAnsi="Times New Roman" w:cs="Times New Roman"/>
                <w:sz w:val="24"/>
                <w:szCs w:val="24"/>
              </w:rPr>
              <w:t xml:space="preserve"> </w:t>
            </w:r>
            <w:proofErr w:type="spellStart"/>
            <w:r w:rsidRPr="00F86243">
              <w:rPr>
                <w:rFonts w:ascii="Times New Roman" w:eastAsia="Calibri" w:hAnsi="Times New Roman" w:cs="Times New Roman"/>
                <w:sz w:val="24"/>
                <w:szCs w:val="24"/>
              </w:rPr>
              <w:t>minimis</w:t>
            </w:r>
            <w:proofErr w:type="spellEnd"/>
            <w:r w:rsidRPr="00F86243">
              <w:rPr>
                <w:rFonts w:ascii="Times New Roman" w:eastAsia="Calibri" w:hAnsi="Times New Roman" w:cs="Times New Roman"/>
                <w:sz w:val="24"/>
                <w:szCs w:val="24"/>
              </w:rPr>
              <w:t xml:space="preserve"> ще бъде надвишен таванът от 300 000 EUR, тази нова помощ </w:t>
            </w:r>
            <w:r w:rsidR="00F86243" w:rsidRPr="00F86243">
              <w:rPr>
                <w:rFonts w:ascii="Times New Roman" w:eastAsia="Calibri" w:hAnsi="Times New Roman"/>
                <w:iCs/>
                <w:sz w:val="24"/>
                <w:szCs w:val="24"/>
              </w:rPr>
              <w:t xml:space="preserve">не се възползва от </w:t>
            </w:r>
            <w:r w:rsidR="00F86243" w:rsidRPr="00F86243">
              <w:rPr>
                <w:rFonts w:ascii="Times New Roman" w:eastAsia="Calibri" w:hAnsi="Times New Roman" w:cs="Times New Roman"/>
                <w:sz w:val="24"/>
                <w:szCs w:val="24"/>
              </w:rPr>
              <w:t xml:space="preserve">подпомагане по </w:t>
            </w:r>
            <w:r w:rsidRPr="00F86243">
              <w:rPr>
                <w:rFonts w:ascii="Times New Roman" w:eastAsia="Calibri" w:hAnsi="Times New Roman" w:cs="Times New Roman"/>
                <w:sz w:val="24"/>
                <w:szCs w:val="24"/>
              </w:rPr>
              <w:t>Регламент (ЕС) № 2023/2831.</w:t>
            </w:r>
            <w:r w:rsidR="00F86243" w:rsidRPr="00F86243">
              <w:rPr>
                <w:rFonts w:ascii="Times New Roman" w:eastAsia="Calibri" w:hAnsi="Times New Roman" w:cs="Times New Roman"/>
                <w:sz w:val="24"/>
                <w:szCs w:val="24"/>
              </w:rPr>
              <w:t xml:space="preserve"> </w:t>
            </w:r>
          </w:p>
          <w:p w:rsidR="004E3CA1" w:rsidRPr="008553FA" w:rsidRDefault="004E3CA1" w:rsidP="00D22DEC">
            <w:pPr>
              <w:widowControl w:val="0"/>
              <w:autoSpaceDE w:val="0"/>
              <w:autoSpaceDN w:val="0"/>
              <w:adjustRightInd w:val="0"/>
              <w:spacing w:before="120" w:line="276" w:lineRule="auto"/>
              <w:contextualSpacing/>
              <w:jc w:val="both"/>
              <w:rPr>
                <w:rFonts w:ascii="Times New Roman" w:eastAsia="Calibri" w:hAnsi="Times New Roman" w:cs="Times New Roman"/>
                <w:sz w:val="24"/>
                <w:szCs w:val="24"/>
              </w:rPr>
            </w:pPr>
            <w:r w:rsidRPr="008553FA">
              <w:rPr>
                <w:rFonts w:ascii="Times New Roman" w:eastAsia="Calibri" w:hAnsi="Times New Roman" w:cs="Times New Roman"/>
                <w:sz w:val="24"/>
                <w:szCs w:val="24"/>
              </w:rPr>
              <w:t xml:space="preserve">Когато дейността на дадено предприятие е в един от секторите, изключени от приложното поле на Регламент (ЕС) № 2023/2831, както и в други сектори или предприятието развива други дейности, Регламент (ЕС) № 2023/2831 следва да се прилага за тези други сектори или дейности, при условие че получателят на помощта гарантира чрез подходящи средства, като например разделяне на дейностите или разделяне на счетоводството, че дейностите в секторите, изключени от приложното поле на регламента, не се ползват от помощ </w:t>
            </w:r>
            <w:proofErr w:type="spellStart"/>
            <w:r w:rsidRPr="008553FA">
              <w:rPr>
                <w:rFonts w:ascii="Times New Roman" w:eastAsia="Calibri" w:hAnsi="Times New Roman" w:cs="Times New Roman"/>
                <w:sz w:val="24"/>
                <w:szCs w:val="24"/>
              </w:rPr>
              <w:t>de</w:t>
            </w:r>
            <w:proofErr w:type="spellEnd"/>
            <w:r w:rsidRPr="008553FA">
              <w:rPr>
                <w:rFonts w:ascii="Times New Roman" w:eastAsia="Calibri" w:hAnsi="Times New Roman" w:cs="Times New Roman"/>
                <w:sz w:val="24"/>
                <w:szCs w:val="24"/>
              </w:rPr>
              <w:t xml:space="preserve"> </w:t>
            </w:r>
            <w:proofErr w:type="spellStart"/>
            <w:r w:rsidRPr="008553FA">
              <w:rPr>
                <w:rFonts w:ascii="Times New Roman" w:eastAsia="Calibri" w:hAnsi="Times New Roman" w:cs="Times New Roman"/>
                <w:sz w:val="24"/>
                <w:szCs w:val="24"/>
              </w:rPr>
              <w:t>minimis</w:t>
            </w:r>
            <w:proofErr w:type="spellEnd"/>
            <w:r w:rsidRPr="008553FA">
              <w:rPr>
                <w:rFonts w:ascii="Times New Roman" w:eastAsia="Calibri" w:hAnsi="Times New Roman" w:cs="Times New Roman"/>
                <w:sz w:val="24"/>
                <w:szCs w:val="24"/>
              </w:rPr>
              <w:t>, предоставена съгласно регламента.</w:t>
            </w:r>
          </w:p>
          <w:p w:rsidR="00A42761" w:rsidRPr="00D22DEC" w:rsidRDefault="00DA7ECC"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sz w:val="24"/>
                <w:szCs w:val="24"/>
              </w:rPr>
              <w:t>Помощта се смята за отпусната от момента на подписване на договор за предоставяне на финансова помощ, независимо от датата на реалното плащане</w:t>
            </w:r>
            <w:r w:rsidR="00A42761" w:rsidRPr="00D22DEC">
              <w:rPr>
                <w:rFonts w:ascii="Times New Roman" w:eastAsia="Calibri" w:hAnsi="Times New Roman" w:cs="Times New Roman"/>
                <w:sz w:val="24"/>
                <w:szCs w:val="24"/>
              </w:rPr>
              <w:t xml:space="preserve">.  </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A42761" w:rsidRPr="00CB401E" w:rsidRDefault="00A42761" w:rsidP="00D22DEC">
            <w:pPr>
              <w:pStyle w:val="af0"/>
              <w:numPr>
                <w:ilvl w:val="0"/>
                <w:numId w:val="24"/>
              </w:numPr>
              <w:spacing w:before="120" w:line="276" w:lineRule="auto"/>
              <w:jc w:val="both"/>
              <w:rPr>
                <w:rFonts w:eastAsia="Calibri"/>
              </w:rPr>
            </w:pPr>
            <w:r w:rsidRPr="00CB401E">
              <w:rPr>
                <w:rFonts w:eastAsia="Calibri"/>
              </w:rPr>
              <w:t>предприятието кандидат;</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t>предприятията, с които предприятието кандидат образува „едно и също предприятие“</w:t>
            </w:r>
            <w:r w:rsidR="00FB38C9">
              <w:rPr>
                <w:rStyle w:val="af4"/>
                <w:rFonts w:eastAsia="Calibri"/>
              </w:rPr>
              <w:footnoteReference w:id="3"/>
            </w:r>
            <w:r w:rsidR="00FB38C9" w:rsidRPr="008553FA">
              <w:rPr>
                <w:rFonts w:eastAsia="Calibri"/>
              </w:rPr>
              <w:t xml:space="preserve"> </w:t>
            </w:r>
            <w:r w:rsidR="008553FA" w:rsidRPr="008553FA">
              <w:rPr>
                <w:rFonts w:eastAsia="Calibri"/>
              </w:rPr>
              <w:t xml:space="preserve">по смисъла на чл. 2, </w:t>
            </w:r>
            <w:proofErr w:type="spellStart"/>
            <w:r w:rsidR="008553FA" w:rsidRPr="008553FA">
              <w:rPr>
                <w:rFonts w:eastAsia="Calibri"/>
              </w:rPr>
              <w:t>пар</w:t>
            </w:r>
            <w:proofErr w:type="spellEnd"/>
            <w:r w:rsidR="008553FA" w:rsidRPr="008553FA">
              <w:rPr>
                <w:rFonts w:eastAsia="Calibri"/>
              </w:rPr>
              <w:t xml:space="preserve">. 2 на Регламент (EC) N 2023/2831; </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lastRenderedPageBreak/>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8553FA">
              <w:rPr>
                <w:rFonts w:eastAsia="Calibri"/>
              </w:rPr>
              <w:t>пар</w:t>
            </w:r>
            <w:proofErr w:type="spellEnd"/>
            <w:r w:rsidRPr="008553FA">
              <w:rPr>
                <w:rFonts w:eastAsia="Calibri"/>
              </w:rPr>
              <w:t xml:space="preserve">. 8 на Регламент (ЕС) № </w:t>
            </w:r>
            <w:r w:rsidR="00DA7ECC" w:rsidRPr="008553FA">
              <w:rPr>
                <w:rFonts w:eastAsia="Calibri"/>
              </w:rPr>
              <w:t>2023/2831</w:t>
            </w:r>
            <w:r w:rsidRPr="008553FA">
              <w:rPr>
                <w:rFonts w:eastAsia="Calibri"/>
              </w:rPr>
              <w:t>;</w:t>
            </w:r>
          </w:p>
          <w:p w:rsidR="00A42761" w:rsidRPr="008553FA" w:rsidRDefault="00A42761" w:rsidP="00D22DEC">
            <w:pPr>
              <w:pStyle w:val="af0"/>
              <w:numPr>
                <w:ilvl w:val="0"/>
                <w:numId w:val="24"/>
              </w:numPr>
              <w:spacing w:before="120" w:line="276" w:lineRule="auto"/>
              <w:jc w:val="both"/>
              <w:rPr>
                <w:rFonts w:eastAsia="Calibri"/>
              </w:rPr>
            </w:pPr>
            <w:r w:rsidRPr="008553FA">
              <w:rPr>
                <w:rFonts w:eastAsia="Calibri"/>
              </w:rPr>
              <w:t xml:space="preserve">предприятията, образуващи „едно и също предприятие“ с предприятието кандидат, които са се възползвали от помощ </w:t>
            </w:r>
            <w:proofErr w:type="spellStart"/>
            <w:r w:rsidRPr="008553FA">
              <w:rPr>
                <w:rFonts w:eastAsia="Calibri"/>
              </w:rPr>
              <w:t>de</w:t>
            </w:r>
            <w:proofErr w:type="spellEnd"/>
            <w:r w:rsidRPr="008553FA">
              <w:rPr>
                <w:rFonts w:eastAsia="Calibri"/>
              </w:rPr>
              <w:t xml:space="preserve"> </w:t>
            </w:r>
            <w:proofErr w:type="spellStart"/>
            <w:r w:rsidRPr="008553FA">
              <w:rPr>
                <w:rFonts w:eastAsia="Calibri"/>
              </w:rPr>
              <w:t>minimis</w:t>
            </w:r>
            <w:proofErr w:type="spellEnd"/>
            <w:r w:rsidRPr="008553FA">
              <w:rPr>
                <w:rFonts w:eastAsia="Calibri"/>
              </w:rPr>
              <w:t xml:space="preserve">, получена преди разделяне или отделяне, съгласно чл. 3, </w:t>
            </w:r>
            <w:proofErr w:type="spellStart"/>
            <w:r w:rsidRPr="008553FA">
              <w:rPr>
                <w:rFonts w:eastAsia="Calibri"/>
              </w:rPr>
              <w:t>пар</w:t>
            </w:r>
            <w:proofErr w:type="spellEnd"/>
            <w:r w:rsidRPr="008553FA">
              <w:rPr>
                <w:rFonts w:eastAsia="Calibri"/>
              </w:rPr>
              <w:t xml:space="preserve">. 9 от Регламент (ЕС) № </w:t>
            </w:r>
            <w:r w:rsidR="00272A94" w:rsidRPr="008553FA">
              <w:rPr>
                <w:rFonts w:eastAsia="Calibri"/>
                <w:lang w:eastAsia="en-US"/>
              </w:rPr>
              <w:t>2023/2831</w:t>
            </w:r>
            <w:r w:rsidRPr="008553FA">
              <w:rPr>
                <w:rFonts w:eastAsia="Calibri"/>
              </w:rPr>
              <w:t>.</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Натрупването</w:t>
            </w:r>
            <w:r w:rsidR="00FE6C8E">
              <w:rPr>
                <w:rFonts w:ascii="Times New Roman" w:eastAsia="Calibri" w:hAnsi="Times New Roman" w:cs="Times New Roman"/>
                <w:sz w:val="24"/>
                <w:szCs w:val="24"/>
              </w:rPr>
              <w:t xml:space="preserve"> на минималните по</w:t>
            </w:r>
            <w:r w:rsidR="00027FD8">
              <w:rPr>
                <w:rFonts w:ascii="Times New Roman" w:eastAsia="Calibri" w:hAnsi="Times New Roman" w:cs="Times New Roman"/>
                <w:sz w:val="24"/>
                <w:szCs w:val="24"/>
              </w:rPr>
              <w:t>мощи, пре</w:t>
            </w:r>
            <w:r w:rsidR="00FE6C8E">
              <w:rPr>
                <w:rFonts w:ascii="Times New Roman" w:eastAsia="Calibri" w:hAnsi="Times New Roman" w:cs="Times New Roman"/>
                <w:sz w:val="24"/>
                <w:szCs w:val="24"/>
              </w:rPr>
              <w:t>доставени на територията на Република България</w:t>
            </w:r>
            <w:r w:rsidRPr="00CB401E">
              <w:rPr>
                <w:rFonts w:ascii="Times New Roman" w:eastAsia="Calibri" w:hAnsi="Times New Roman" w:cs="Times New Roman"/>
                <w:sz w:val="24"/>
                <w:szCs w:val="24"/>
              </w:rPr>
              <w:t xml:space="preserve"> в рамките на едно и също предприятие е съгласно разпоредбите на чл. 5 на Регламент (ЕС) </w:t>
            </w:r>
            <w:r w:rsidR="00AF3775" w:rsidRPr="00AF3775">
              <w:rPr>
                <w:rFonts w:ascii="Times New Roman" w:eastAsia="Calibri" w:hAnsi="Times New Roman" w:cs="Times New Roman"/>
                <w:sz w:val="24"/>
                <w:szCs w:val="24"/>
              </w:rPr>
              <w:t>№ 2023/2831</w:t>
            </w:r>
            <w:r w:rsidRPr="00CB401E">
              <w:rPr>
                <w:rFonts w:ascii="Times New Roman" w:eastAsia="Calibri" w:hAnsi="Times New Roman" w:cs="Times New Roman"/>
                <w:sz w:val="24"/>
                <w:szCs w:val="24"/>
              </w:rPr>
              <w:t>:</w:t>
            </w:r>
          </w:p>
          <w:p w:rsidR="003447DE" w:rsidRPr="00296E9F" w:rsidRDefault="00A42761" w:rsidP="00D22DEC">
            <w:pPr>
              <w:spacing w:before="120" w:line="276" w:lineRule="auto"/>
              <w:ind w:firstLine="426"/>
              <w:contextualSpacing/>
              <w:jc w:val="both"/>
              <w:rPr>
                <w:rFonts w:ascii="Times New Roman" w:eastAsia="Calibri" w:hAnsi="Times New Roman" w:cs="Times New Roman"/>
                <w:sz w:val="24"/>
                <w:szCs w:val="24"/>
              </w:rPr>
            </w:pPr>
            <w:r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ab/>
              <w:t xml:space="preserve">Когато дадено предприятие попада в приложното поле на Регламент (ЕС) </w:t>
            </w:r>
            <w:r w:rsidR="00230ECA" w:rsidRPr="00296E9F">
              <w:rPr>
                <w:rFonts w:ascii="Times New Roman" w:eastAsia="Calibri" w:hAnsi="Times New Roman" w:cs="Times New Roman"/>
                <w:sz w:val="24"/>
                <w:szCs w:val="24"/>
              </w:rPr>
              <w:t>№ 2023/2831</w:t>
            </w:r>
            <w:r w:rsidR="00296E9F" w:rsidRPr="00296E9F">
              <w:rPr>
                <w:rFonts w:ascii="Times New Roman" w:eastAsia="Calibri" w:hAnsi="Times New Roman" w:cs="Times New Roman"/>
                <w:sz w:val="24"/>
                <w:szCs w:val="24"/>
              </w:rPr>
              <w:t>,</w:t>
            </w:r>
            <w:r w:rsidR="00230ECA" w:rsidRPr="00296E9F">
              <w:rPr>
                <w:rFonts w:ascii="Times New Roman" w:eastAsia="Calibri" w:hAnsi="Times New Roman" w:cs="Times New Roman"/>
                <w:sz w:val="24"/>
                <w:szCs w:val="24"/>
              </w:rPr>
              <w:t xml:space="preserve"> </w:t>
            </w:r>
            <w:r w:rsidRPr="00296E9F">
              <w:rPr>
                <w:rFonts w:ascii="Times New Roman" w:eastAsia="Calibri" w:hAnsi="Times New Roman" w:cs="Times New Roman"/>
                <w:sz w:val="24"/>
                <w:szCs w:val="24"/>
              </w:rPr>
              <w:t>помощ</w:t>
            </w:r>
            <w:r w:rsidR="00CB401E" w:rsidRPr="00296E9F">
              <w:rPr>
                <w:rFonts w:ascii="Times New Roman" w:eastAsia="Calibri" w:hAnsi="Times New Roman" w:cs="Times New Roman"/>
                <w:sz w:val="24"/>
                <w:szCs w:val="24"/>
              </w:rPr>
              <w:t>т</w:t>
            </w:r>
            <w:r w:rsidRPr="00296E9F">
              <w:rPr>
                <w:rFonts w:ascii="Times New Roman" w:eastAsia="Calibri" w:hAnsi="Times New Roman" w:cs="Times New Roman"/>
                <w:sz w:val="24"/>
                <w:szCs w:val="24"/>
              </w:rPr>
              <w:t xml:space="preserve">а </w:t>
            </w:r>
            <w:proofErr w:type="spellStart"/>
            <w:r w:rsidRPr="00296E9F">
              <w:rPr>
                <w:rFonts w:ascii="Times New Roman" w:eastAsia="Calibri" w:hAnsi="Times New Roman" w:cs="Times New Roman"/>
                <w:sz w:val="24"/>
                <w:szCs w:val="24"/>
              </w:rPr>
              <w:t>de</w:t>
            </w:r>
            <w:proofErr w:type="spellEnd"/>
            <w:r w:rsidRPr="00296E9F">
              <w:rPr>
                <w:rFonts w:ascii="Times New Roman" w:eastAsia="Calibri" w:hAnsi="Times New Roman" w:cs="Times New Roman"/>
                <w:sz w:val="24"/>
                <w:szCs w:val="24"/>
              </w:rPr>
              <w:t xml:space="preserve"> </w:t>
            </w:r>
            <w:proofErr w:type="spellStart"/>
            <w:r w:rsidRPr="00296E9F">
              <w:rPr>
                <w:rFonts w:ascii="Times New Roman" w:eastAsia="Calibri" w:hAnsi="Times New Roman" w:cs="Times New Roman"/>
                <w:sz w:val="24"/>
                <w:szCs w:val="24"/>
              </w:rPr>
              <w:t>minimis</w:t>
            </w:r>
            <w:proofErr w:type="spellEnd"/>
            <w:r w:rsidR="00CB401E"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предоставена за него съгласно регламента</w:t>
            </w:r>
            <w:r w:rsidR="00CB401E"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може да се </w:t>
            </w:r>
            <w:r w:rsidR="00C87EF1" w:rsidRPr="00296E9F">
              <w:rPr>
                <w:rFonts w:ascii="Times New Roman" w:eastAsia="Calibri" w:hAnsi="Times New Roman" w:cs="Times New Roman"/>
                <w:sz w:val="24"/>
                <w:szCs w:val="24"/>
              </w:rPr>
              <w:t xml:space="preserve">натрупва </w:t>
            </w:r>
            <w:r w:rsidRPr="00296E9F">
              <w:rPr>
                <w:rFonts w:ascii="Times New Roman" w:eastAsia="Calibri" w:hAnsi="Times New Roman" w:cs="Times New Roman"/>
                <w:sz w:val="24"/>
                <w:szCs w:val="24"/>
              </w:rPr>
              <w:t xml:space="preserve">с помощ </w:t>
            </w:r>
            <w:proofErr w:type="spellStart"/>
            <w:r w:rsidRPr="00296E9F">
              <w:rPr>
                <w:rFonts w:ascii="Times New Roman" w:eastAsia="Calibri" w:hAnsi="Times New Roman" w:cs="Times New Roman"/>
                <w:sz w:val="24"/>
                <w:szCs w:val="24"/>
              </w:rPr>
              <w:t>de</w:t>
            </w:r>
            <w:proofErr w:type="spellEnd"/>
            <w:r w:rsidRPr="00296E9F">
              <w:rPr>
                <w:rFonts w:ascii="Times New Roman" w:eastAsia="Calibri" w:hAnsi="Times New Roman" w:cs="Times New Roman"/>
                <w:sz w:val="24"/>
                <w:szCs w:val="24"/>
              </w:rPr>
              <w:t xml:space="preserve"> </w:t>
            </w:r>
            <w:proofErr w:type="spellStart"/>
            <w:r w:rsidRPr="00296E9F">
              <w:rPr>
                <w:rFonts w:ascii="Times New Roman" w:eastAsia="Calibri" w:hAnsi="Times New Roman" w:cs="Times New Roman"/>
                <w:sz w:val="24"/>
                <w:szCs w:val="24"/>
              </w:rPr>
              <w:t>minimis</w:t>
            </w:r>
            <w:proofErr w:type="spellEnd"/>
            <w:r w:rsidR="008553FA" w:rsidRPr="00296E9F">
              <w:rPr>
                <w:rFonts w:ascii="Times New Roman" w:eastAsia="Calibri" w:hAnsi="Times New Roman" w:cs="Times New Roman"/>
                <w:sz w:val="24"/>
                <w:szCs w:val="24"/>
              </w:rPr>
              <w:t>,</w:t>
            </w:r>
            <w:r w:rsidRPr="00296E9F">
              <w:rPr>
                <w:rFonts w:ascii="Times New Roman" w:eastAsia="Calibri" w:hAnsi="Times New Roman" w:cs="Times New Roman"/>
                <w:sz w:val="24"/>
                <w:szCs w:val="24"/>
              </w:rPr>
              <w:t xml:space="preserve"> предоставена съгласно Регламент </w:t>
            </w:r>
            <w:r w:rsidRPr="00296E9F">
              <w:rPr>
                <w:rFonts w:ascii="Times New Roman" w:eastAsia="Calibri" w:hAnsi="Times New Roman" w:cs="Times New Roman"/>
                <w:sz w:val="24"/>
                <w:szCs w:val="24"/>
                <w:lang w:val="ru-RU"/>
              </w:rPr>
              <w:t>(</w:t>
            </w:r>
            <w:r w:rsidRPr="00296E9F">
              <w:rPr>
                <w:rFonts w:ascii="Times New Roman" w:eastAsia="Calibri" w:hAnsi="Times New Roman" w:cs="Times New Roman"/>
                <w:sz w:val="24"/>
                <w:szCs w:val="24"/>
              </w:rPr>
              <w:t>ЕС</w:t>
            </w:r>
            <w:r w:rsidRPr="00296E9F">
              <w:rPr>
                <w:rFonts w:ascii="Times New Roman" w:eastAsia="Calibri" w:hAnsi="Times New Roman" w:cs="Times New Roman"/>
                <w:sz w:val="24"/>
                <w:szCs w:val="24"/>
                <w:lang w:val="ru-RU"/>
              </w:rPr>
              <w:t>)</w:t>
            </w:r>
            <w:r w:rsidRPr="00296E9F">
              <w:rPr>
                <w:rFonts w:ascii="Times New Roman" w:eastAsia="Calibri" w:hAnsi="Times New Roman" w:cs="Times New Roman"/>
                <w:sz w:val="24"/>
                <w:szCs w:val="24"/>
              </w:rPr>
              <w:t xml:space="preserve"> № </w:t>
            </w:r>
            <w:r w:rsidR="00230ECA" w:rsidRPr="00296E9F">
              <w:rPr>
                <w:rFonts w:ascii="Times New Roman" w:eastAsia="Calibri" w:hAnsi="Times New Roman" w:cs="Times New Roman"/>
                <w:sz w:val="24"/>
                <w:szCs w:val="24"/>
              </w:rPr>
              <w:t xml:space="preserve">2023/2832 </w:t>
            </w:r>
            <w:r w:rsidRPr="00296E9F">
              <w:rPr>
                <w:rFonts w:ascii="Times New Roman" w:eastAsia="Calibri" w:hAnsi="Times New Roman" w:cs="Times New Roman"/>
                <w:sz w:val="24"/>
                <w:szCs w:val="24"/>
              </w:rPr>
              <w:t>на Комисията до тавана, установен в посочения регламент</w:t>
            </w:r>
            <w:r w:rsidR="00296E9F" w:rsidRPr="00296E9F">
              <w:rPr>
                <w:rFonts w:ascii="Times New Roman" w:eastAsia="Calibri" w:hAnsi="Times New Roman" w:cs="Times New Roman"/>
                <w:sz w:val="24"/>
                <w:szCs w:val="24"/>
              </w:rPr>
              <w:t>. П</w:t>
            </w:r>
            <w:r w:rsidR="00296E9F" w:rsidRPr="00296E9F">
              <w:rPr>
                <w:rFonts w:ascii="Times New Roman" w:hAnsi="Times New Roman"/>
                <w:bCs/>
                <w:iCs/>
                <w:sz w:val="24"/>
                <w:szCs w:val="24"/>
                <w:shd w:val="clear" w:color="auto" w:fill="FEFEFE"/>
              </w:rPr>
              <w:t>редоставената помощ по двата регламента (Регламент (ЕС) 2023/2831 и Регламент (ЕС) 2023/2832) за период от три години може да се натрупва до 1 050 000 EUR.</w:t>
            </w:r>
            <w:r w:rsidRPr="00296E9F">
              <w:rPr>
                <w:rFonts w:ascii="Times New Roman" w:eastAsia="Calibri" w:hAnsi="Times New Roman" w:cs="Times New Roman"/>
                <w:sz w:val="24"/>
                <w:szCs w:val="24"/>
              </w:rPr>
              <w:t xml:space="preserve">. </w:t>
            </w:r>
          </w:p>
          <w:p w:rsidR="00C87EF1" w:rsidRDefault="00230ECA" w:rsidP="00D22DEC">
            <w:pPr>
              <w:spacing w:before="120" w:line="276" w:lineRule="auto"/>
              <w:contextualSpacing/>
              <w:jc w:val="both"/>
              <w:rPr>
                <w:rFonts w:ascii="Times New Roman" w:eastAsia="Calibri" w:hAnsi="Times New Roman" w:cs="Times New Roman"/>
                <w:sz w:val="24"/>
                <w:szCs w:val="24"/>
              </w:rPr>
            </w:pPr>
            <w:r w:rsidRPr="00C87EF1">
              <w:rPr>
                <w:rFonts w:ascii="Times New Roman" w:eastAsia="Calibri" w:hAnsi="Times New Roman" w:cs="Times New Roman"/>
                <w:sz w:val="24"/>
                <w:szCs w:val="24"/>
              </w:rPr>
              <w:t xml:space="preserve">Помощта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предоставена съгласно Регламента, може да се натрупва с помощ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предоставяна съгласно Регламент (ЕС) № 1408/2013 на Комисията (22) и Регламент (ЕС) № 717/2014 на Комисията (23), до съответния таван, определен в член 3, параграф 2 от </w:t>
            </w:r>
            <w:r w:rsidR="00C87EF1" w:rsidRPr="00C87EF1">
              <w:rPr>
                <w:rFonts w:ascii="Times New Roman" w:eastAsia="Calibri" w:hAnsi="Times New Roman" w:cs="Times New Roman"/>
                <w:sz w:val="24"/>
                <w:szCs w:val="24"/>
              </w:rPr>
              <w:t>Регламент (EC) № 2023/2831</w:t>
            </w:r>
            <w:r w:rsidRPr="00C87EF1">
              <w:rPr>
                <w:rFonts w:ascii="Times New Roman" w:eastAsia="Calibri" w:hAnsi="Times New Roman" w:cs="Times New Roman"/>
                <w:sz w:val="24"/>
                <w:szCs w:val="24"/>
              </w:rPr>
              <w:t>.</w:t>
            </w:r>
            <w:r w:rsidR="00A42761" w:rsidRPr="00CB401E">
              <w:rPr>
                <w:rFonts w:ascii="Times New Roman" w:eastAsia="Calibri" w:hAnsi="Times New Roman" w:cs="Times New Roman"/>
                <w:sz w:val="24"/>
                <w:szCs w:val="24"/>
              </w:rPr>
              <w:t xml:space="preserve"> </w:t>
            </w:r>
          </w:p>
          <w:p w:rsidR="003447DE" w:rsidRDefault="003447DE" w:rsidP="00D22DEC">
            <w:pPr>
              <w:spacing w:before="120" w:line="276" w:lineRule="auto"/>
              <w:contextualSpacing/>
              <w:jc w:val="both"/>
              <w:rPr>
                <w:rFonts w:ascii="Times New Roman" w:eastAsia="Calibri" w:hAnsi="Times New Roman" w:cs="Times New Roman"/>
                <w:sz w:val="24"/>
                <w:szCs w:val="24"/>
              </w:rPr>
            </w:pPr>
            <w:r w:rsidRPr="00C87EF1">
              <w:rPr>
                <w:rFonts w:ascii="Times New Roman" w:eastAsia="Calibri" w:hAnsi="Times New Roman" w:cs="Times New Roman"/>
                <w:sz w:val="24"/>
                <w:szCs w:val="24"/>
              </w:rPr>
              <w:t xml:space="preserve">Помощта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xml:space="preserve">, предоставена в съответствие с  Регламента,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Pr="00C87EF1">
              <w:rPr>
                <w:rFonts w:ascii="Times New Roman" w:eastAsia="Calibri" w:hAnsi="Times New Roman" w:cs="Times New Roman"/>
                <w:sz w:val="24"/>
                <w:szCs w:val="24"/>
              </w:rPr>
              <w:t>de</w:t>
            </w:r>
            <w:proofErr w:type="spellEnd"/>
            <w:r w:rsidRPr="00C87EF1">
              <w:rPr>
                <w:rFonts w:ascii="Times New Roman" w:eastAsia="Calibri" w:hAnsi="Times New Roman" w:cs="Times New Roman"/>
                <w:sz w:val="24"/>
                <w:szCs w:val="24"/>
              </w:rPr>
              <w:t xml:space="preserve"> </w:t>
            </w:r>
            <w:proofErr w:type="spellStart"/>
            <w:r w:rsidRPr="00C87EF1">
              <w:rPr>
                <w:rFonts w:ascii="Times New Roman" w:eastAsia="Calibri" w:hAnsi="Times New Roman" w:cs="Times New Roman"/>
                <w:sz w:val="24"/>
                <w:szCs w:val="24"/>
              </w:rPr>
              <w:t>minimis</w:t>
            </w:r>
            <w:proofErr w:type="spellEnd"/>
            <w:r w:rsidRPr="00C87EF1">
              <w:rPr>
                <w:rFonts w:ascii="Times New Roman" w:eastAsia="Calibri" w:hAnsi="Times New Roman" w:cs="Times New Roman"/>
                <w:sz w:val="24"/>
                <w:szCs w:val="24"/>
              </w:rPr>
              <w:t>,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rsidR="00F86243" w:rsidRPr="00F86243" w:rsidRDefault="00F86243" w:rsidP="00D22DEC">
            <w:pPr>
              <w:spacing w:before="120" w:line="276" w:lineRule="auto"/>
              <w:contextualSpacing/>
              <w:jc w:val="both"/>
              <w:rPr>
                <w:rFonts w:ascii="Times New Roman" w:eastAsia="Calibri" w:hAnsi="Times New Roman" w:cs="Times New Roman"/>
                <w:sz w:val="24"/>
                <w:szCs w:val="24"/>
              </w:rPr>
            </w:pPr>
            <w:r w:rsidRPr="00F86243">
              <w:rPr>
                <w:rFonts w:ascii="Times New Roman" w:eastAsia="Calibri" w:hAnsi="Times New Roman" w:cs="Times New Roman"/>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и държавна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F86243">
              <w:rPr>
                <w:rFonts w:ascii="Times New Roman" w:eastAsia="Calibri" w:hAnsi="Times New Roman" w:cs="Times New Roman"/>
                <w:sz w:val="24"/>
                <w:szCs w:val="24"/>
              </w:rPr>
              <w:t>общностни</w:t>
            </w:r>
            <w:proofErr w:type="spellEnd"/>
            <w:r w:rsidRPr="00F86243">
              <w:rPr>
                <w:rFonts w:ascii="Times New Roman" w:eastAsia="Calibri" w:hAnsi="Times New Roman" w:cs="Times New Roman"/>
                <w:sz w:val="24"/>
                <w:szCs w:val="24"/>
              </w:rPr>
              <w:t xml:space="preserve"> източници.</w:t>
            </w:r>
          </w:p>
          <w:p w:rsidR="00D330F5" w:rsidRPr="00D22DEC" w:rsidRDefault="00D330F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sz w:val="24"/>
                <w:szCs w:val="24"/>
              </w:rPr>
              <w:t xml:space="preserve"> Таванът, определен в член 3, параграф 2 от Регламент (ЕС) № 2023/2831 не може да бъде заобикаляни чрез изкуствено разделяне на проекти със сходни характеристики и бенефициенти. </w:t>
            </w:r>
          </w:p>
          <w:p w:rsidR="00A42761" w:rsidRPr="00D22DEC" w:rsidRDefault="00235E26" w:rsidP="00754451">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D22DEC">
              <w:rPr>
                <w:rFonts w:ascii="Times New Roman" w:eastAsia="Calibri" w:hAnsi="Times New Roman" w:cs="Times New Roman"/>
                <w:bCs/>
                <w:sz w:val="24"/>
                <w:szCs w:val="24"/>
              </w:rPr>
              <w:lastRenderedPageBreak/>
              <w:t xml:space="preserve">За изпълнението на обстоятелствата кандидатите посочват данните за получени минимални и </w:t>
            </w:r>
            <w:r w:rsidRPr="00754451">
              <w:rPr>
                <w:rFonts w:ascii="Times New Roman" w:eastAsia="Calibri" w:hAnsi="Times New Roman" w:cs="Times New Roman"/>
                <w:sz w:val="24"/>
                <w:szCs w:val="24"/>
              </w:rPr>
              <w:t>държавни</w:t>
            </w:r>
            <w:r w:rsidRPr="00D22DEC">
              <w:rPr>
                <w:rFonts w:ascii="Times New Roman" w:eastAsia="Calibri" w:hAnsi="Times New Roman" w:cs="Times New Roman"/>
                <w:bCs/>
                <w:sz w:val="24"/>
                <w:szCs w:val="24"/>
              </w:rPr>
              <w:t xml:space="preserve"> помощи в Декларация за минимални помощи, попълнена по образец, (Приложение 1</w:t>
            </w:r>
            <w:r w:rsidR="00D330F5" w:rsidRPr="00D22DEC">
              <w:rPr>
                <w:rFonts w:ascii="Times New Roman" w:eastAsia="Calibri" w:hAnsi="Times New Roman" w:cs="Times New Roman"/>
                <w:bCs/>
                <w:sz w:val="24"/>
                <w:szCs w:val="24"/>
              </w:rPr>
              <w:t>2</w:t>
            </w:r>
            <w:r w:rsidRPr="00D22DEC">
              <w:rPr>
                <w:rFonts w:ascii="Times New Roman" w:eastAsia="Calibri" w:hAnsi="Times New Roman" w:cs="Times New Roman"/>
                <w:bCs/>
                <w:sz w:val="24"/>
                <w:szCs w:val="24"/>
              </w:rPr>
              <w:t xml:space="preserve"> от Условията за кандидатстване</w:t>
            </w:r>
            <w:r w:rsidR="00754451">
              <w:rPr>
                <w:rFonts w:ascii="Times New Roman" w:eastAsia="Calibri" w:hAnsi="Times New Roman" w:cs="Times New Roman"/>
                <w:bCs/>
                <w:sz w:val="24"/>
                <w:szCs w:val="24"/>
              </w:rPr>
              <w:t xml:space="preserve">, образец и </w:t>
            </w:r>
            <w:r w:rsidR="00754451" w:rsidRPr="00754451">
              <w:rPr>
                <w:rFonts w:ascii="Times New Roman" w:eastAsia="Calibri" w:hAnsi="Times New Roman" w:cs="Times New Roman"/>
                <w:bCs/>
                <w:sz w:val="24"/>
                <w:szCs w:val="24"/>
              </w:rPr>
              <w:t xml:space="preserve">указания за попълването й са налични на адрес. </w:t>
            </w:r>
            <w:proofErr w:type="spellStart"/>
            <w:r w:rsidR="00754451" w:rsidRPr="00754451">
              <w:rPr>
                <w:rFonts w:ascii="Times New Roman" w:eastAsia="Calibri" w:hAnsi="Times New Roman" w:cs="Times New Roman"/>
                <w:bCs/>
                <w:sz w:val="24"/>
                <w:szCs w:val="24"/>
              </w:rPr>
              <w:t>htpp</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stateaid</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minfin</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bg</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bg</w:t>
            </w:r>
            <w:proofErr w:type="spellEnd"/>
            <w:r w:rsidR="00754451" w:rsidRPr="00754451">
              <w:rPr>
                <w:rFonts w:ascii="Times New Roman" w:eastAsia="Calibri" w:hAnsi="Times New Roman" w:cs="Times New Roman"/>
                <w:bCs/>
                <w:sz w:val="24"/>
                <w:szCs w:val="24"/>
              </w:rPr>
              <w:t>/</w:t>
            </w:r>
            <w:proofErr w:type="spellStart"/>
            <w:r w:rsidR="00754451" w:rsidRPr="00754451">
              <w:rPr>
                <w:rFonts w:ascii="Times New Roman" w:eastAsia="Calibri" w:hAnsi="Times New Roman" w:cs="Times New Roman"/>
                <w:bCs/>
                <w:sz w:val="24"/>
                <w:szCs w:val="24"/>
              </w:rPr>
              <w:t>page</w:t>
            </w:r>
            <w:proofErr w:type="spellEnd"/>
            <w:r w:rsidR="00754451" w:rsidRPr="00754451">
              <w:rPr>
                <w:rFonts w:ascii="Times New Roman" w:eastAsia="Calibri" w:hAnsi="Times New Roman" w:cs="Times New Roman"/>
                <w:bCs/>
                <w:sz w:val="24"/>
                <w:szCs w:val="24"/>
              </w:rPr>
              <w:t>/7).</w:t>
            </w:r>
          </w:p>
          <w:p w:rsidR="00A42761" w:rsidRPr="00CB401E" w:rsidRDefault="00235E26"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bCs/>
                <w:sz w:val="24"/>
                <w:szCs w:val="24"/>
              </w:rPr>
            </w:pPr>
            <w:r w:rsidRPr="00235E26">
              <w:rPr>
                <w:rFonts w:ascii="Times New Roman" w:eastAsia="Calibri" w:hAnsi="Times New Roman" w:cs="Times New Roman"/>
                <w:sz w:val="24"/>
                <w:szCs w:val="24"/>
              </w:rPr>
              <w:t>Цитираните по-горе условия на Регламент (ЕС) № 2023/2831 се проверяват на етап административно съответствие и допустимост на проектното предложение.</w:t>
            </w:r>
          </w:p>
          <w:p w:rsidR="00A42761" w:rsidRPr="00CB401E" w:rsidRDefault="00235E26"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235E26">
              <w:rPr>
                <w:rFonts w:ascii="Times New Roman" w:eastAsia="Calibri" w:hAnsi="Times New Roman" w:cs="Times New Roman"/>
                <w:sz w:val="24"/>
                <w:szCs w:val="24"/>
              </w:rPr>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w:t>
            </w:r>
            <w:r w:rsidRPr="00754451">
              <w:rPr>
                <w:rFonts w:ascii="Times New Roman" w:eastAsia="Calibri" w:hAnsi="Times New Roman" w:cs="Times New Roman"/>
                <w:sz w:val="24"/>
                <w:szCs w:val="24"/>
              </w:rPr>
              <w:t>България 2007-2013 (ИСУН</w:t>
            </w:r>
            <w:r w:rsidRPr="00235E26">
              <w:rPr>
                <w:rFonts w:ascii="Times New Roman" w:eastAsia="Calibri" w:hAnsi="Times New Roman" w:cs="Times New Roman"/>
                <w:sz w:val="24"/>
                <w:szCs w:val="24"/>
              </w:rPr>
              <w:t xml:space="preserve">), Информационната система за управление и наблюдение на </w:t>
            </w:r>
            <w:r w:rsidR="00754451">
              <w:rPr>
                <w:rFonts w:ascii="Times New Roman" w:eastAsia="Calibri" w:hAnsi="Times New Roman" w:cs="Times New Roman"/>
                <w:sz w:val="24"/>
                <w:szCs w:val="24"/>
              </w:rPr>
              <w:t>средствата от</w:t>
            </w:r>
            <w:r w:rsidRPr="00235E26">
              <w:rPr>
                <w:rFonts w:ascii="Times New Roman" w:eastAsia="Calibri" w:hAnsi="Times New Roman" w:cs="Times New Roman"/>
                <w:sz w:val="24"/>
                <w:szCs w:val="24"/>
              </w:rPr>
              <w:t xml:space="preserve"> ЕС в България (ИСУН 2020) и ТРРЮЛНЦ</w:t>
            </w:r>
            <w:r w:rsidR="00A42761" w:rsidRPr="00CB401E">
              <w:rPr>
                <w:rFonts w:ascii="Times New Roman" w:eastAsia="Calibri" w:hAnsi="Times New Roman" w:cs="Times New Roman"/>
                <w:bCs/>
                <w:sz w:val="24"/>
                <w:szCs w:val="24"/>
              </w:rPr>
              <w:t>.</w:t>
            </w:r>
          </w:p>
          <w:p w:rsidR="00A42761" w:rsidRPr="00CB401E" w:rsidRDefault="00B949AB"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Периодът, който се проверява </w:t>
            </w:r>
            <w:r w:rsidR="00235E26" w:rsidRPr="00235E26">
              <w:rPr>
                <w:rFonts w:ascii="Times New Roman" w:eastAsia="Calibri" w:hAnsi="Times New Roman" w:cs="Times New Roman"/>
                <w:sz w:val="24"/>
                <w:szCs w:val="24"/>
              </w:rPr>
              <w:t xml:space="preserve"> във връзка с натрупването на минимални помощи, е три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00A42761" w:rsidRPr="00CB401E">
              <w:rPr>
                <w:rFonts w:ascii="Times New Roman" w:eastAsia="Calibri" w:hAnsi="Times New Roman" w:cs="Times New Roman"/>
                <w:sz w:val="24"/>
                <w:szCs w:val="24"/>
              </w:rPr>
              <w:t xml:space="preserve">. </w:t>
            </w:r>
          </w:p>
          <w:p w:rsidR="00B949AB" w:rsidRPr="00B949AB" w:rsidRDefault="00A42761" w:rsidP="00B949AB">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bCs/>
                <w:sz w:val="24"/>
                <w:szCs w:val="24"/>
              </w:rPr>
              <w:t xml:space="preserve">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w:t>
            </w:r>
            <w:r w:rsidRPr="00B949AB">
              <w:rPr>
                <w:rFonts w:ascii="Times New Roman" w:eastAsia="Calibri" w:hAnsi="Times New Roman" w:cs="Times New Roman"/>
                <w:sz w:val="24"/>
                <w:szCs w:val="24"/>
              </w:rPr>
              <w:t>или</w:t>
            </w:r>
            <w:r w:rsidRPr="00CB401E">
              <w:rPr>
                <w:rFonts w:ascii="Times New Roman" w:eastAsia="Calibri" w:hAnsi="Times New Roman" w:cs="Times New Roman"/>
                <w:bCs/>
                <w:sz w:val="24"/>
                <w:szCs w:val="24"/>
              </w:rPr>
              <w:t xml:space="preserve"> друга донорска програма.</w:t>
            </w:r>
            <w:r w:rsidR="00B949AB">
              <w:rPr>
                <w:rFonts w:ascii="Times New Roman" w:eastAsia="Calibri" w:hAnsi="Times New Roman" w:cs="Times New Roman"/>
                <w:bCs/>
                <w:sz w:val="24"/>
                <w:szCs w:val="24"/>
              </w:rPr>
              <w:t xml:space="preserve"> </w:t>
            </w:r>
            <w:r w:rsidR="00B949AB">
              <w:rPr>
                <w:rFonts w:ascii="Times New Roman" w:eastAsia="Calibri" w:hAnsi="Times New Roman"/>
                <w:iCs/>
                <w:color w:val="000000" w:themeColor="text1"/>
                <w:sz w:val="24"/>
                <w:szCs w:val="24"/>
              </w:rPr>
              <w:t xml:space="preserve">Кандидатите нямат право да подават проектни предложения и ако вече са получили </w:t>
            </w:r>
            <w:proofErr w:type="spellStart"/>
            <w:r w:rsidR="00B949AB">
              <w:rPr>
                <w:rFonts w:ascii="Times New Roman" w:eastAsia="Calibri" w:hAnsi="Times New Roman"/>
                <w:iCs/>
                <w:color w:val="000000" w:themeColor="text1"/>
                <w:sz w:val="24"/>
                <w:szCs w:val="24"/>
              </w:rPr>
              <w:t>de</w:t>
            </w:r>
            <w:proofErr w:type="spellEnd"/>
            <w:r w:rsidR="00B949AB">
              <w:rPr>
                <w:rFonts w:ascii="Times New Roman" w:eastAsia="Calibri" w:hAnsi="Times New Roman"/>
                <w:iCs/>
                <w:color w:val="000000" w:themeColor="text1"/>
                <w:sz w:val="24"/>
                <w:szCs w:val="24"/>
              </w:rPr>
              <w:t xml:space="preserve"> </w:t>
            </w:r>
            <w:proofErr w:type="spellStart"/>
            <w:r w:rsidR="00B949AB">
              <w:rPr>
                <w:rFonts w:ascii="Times New Roman" w:eastAsia="Calibri" w:hAnsi="Times New Roman"/>
                <w:iCs/>
                <w:color w:val="000000" w:themeColor="text1"/>
                <w:sz w:val="24"/>
                <w:szCs w:val="24"/>
              </w:rPr>
              <w:t>minimis</w:t>
            </w:r>
            <w:proofErr w:type="spellEnd"/>
            <w:r w:rsidR="00B949AB">
              <w:rPr>
                <w:rFonts w:ascii="Times New Roman" w:eastAsia="Calibri" w:hAnsi="Times New Roman"/>
                <w:iCs/>
                <w:color w:val="000000" w:themeColor="text1"/>
                <w:sz w:val="24"/>
                <w:szCs w:val="24"/>
              </w:rPr>
              <w:t xml:space="preserve"> до прага. </w:t>
            </w:r>
          </w:p>
          <w:p w:rsidR="00A42761" w:rsidRPr="00B949AB" w:rsidRDefault="00B949AB" w:rsidP="00E253D9">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Pr>
                <w:rFonts w:ascii="Times New Roman" w:eastAsia="Calibri" w:hAnsi="Times New Roman"/>
                <w:iCs/>
                <w:color w:val="000000" w:themeColor="text1"/>
                <w:sz w:val="24"/>
                <w:szCs w:val="24"/>
              </w:rPr>
              <w:t>Н</w:t>
            </w:r>
            <w:r w:rsidRPr="00B949AB">
              <w:rPr>
                <w:rFonts w:ascii="Times New Roman" w:eastAsia="Calibri" w:hAnsi="Times New Roman"/>
                <w:iCs/>
                <w:color w:val="000000" w:themeColor="text1"/>
                <w:sz w:val="24"/>
                <w:szCs w:val="24"/>
              </w:rPr>
              <w:t xml:space="preserve">амаление на помощта се прилага, когато с искане за нова помощ се надхвърля прага по </w:t>
            </w:r>
            <w:r w:rsidR="00E253D9" w:rsidRPr="00E253D9">
              <w:rPr>
                <w:rFonts w:ascii="Times New Roman" w:eastAsia="Calibri" w:hAnsi="Times New Roman"/>
                <w:iCs/>
                <w:color w:val="000000" w:themeColor="text1"/>
                <w:sz w:val="24"/>
                <w:szCs w:val="24"/>
              </w:rPr>
              <w:t>Регламент (ЕС) 2023/2831</w:t>
            </w:r>
            <w:r w:rsidRPr="00B949AB">
              <w:rPr>
                <w:rFonts w:ascii="Times New Roman" w:eastAsia="Calibri" w:hAnsi="Times New Roman"/>
                <w:iCs/>
                <w:color w:val="000000" w:themeColor="text1"/>
                <w:sz w:val="24"/>
                <w:szCs w:val="24"/>
              </w:rPr>
              <w:t xml:space="preserve">. В случая помощта се намалява служебно. Когато при проверка се </w:t>
            </w:r>
            <w:r w:rsidRPr="00E253D9">
              <w:rPr>
                <w:rFonts w:ascii="Times New Roman" w:eastAsia="Calibri" w:hAnsi="Times New Roman" w:cs="Times New Roman"/>
                <w:bCs/>
                <w:sz w:val="24"/>
                <w:szCs w:val="24"/>
              </w:rPr>
              <w:t>установи</w:t>
            </w:r>
            <w:r w:rsidRPr="00B949AB">
              <w:rPr>
                <w:rFonts w:ascii="Times New Roman" w:eastAsia="Calibri" w:hAnsi="Times New Roman"/>
                <w:iCs/>
                <w:color w:val="000000" w:themeColor="text1"/>
                <w:sz w:val="24"/>
                <w:szCs w:val="24"/>
              </w:rPr>
              <w:t xml:space="preserve"> вече налично превишаване на прага, проектното предложение се отхвърля изцяло.</w:t>
            </w:r>
          </w:p>
          <w:p w:rsidR="00A42761" w:rsidRPr="00415099" w:rsidRDefault="004B719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415099">
              <w:rPr>
                <w:rFonts w:ascii="Times New Roman" w:eastAsia="Calibri" w:hAnsi="Times New Roman" w:cs="Times New Roman"/>
                <w:sz w:val="24"/>
                <w:szCs w:val="24"/>
              </w:rPr>
              <w:t>Преди сключване на договор за предоставяне на безвъзмездна финансова помощ, Държавен фонд „Земеделие“ (Администратор на помощта) прилага подходящи контролни механизми, които да гарантират изпълнението на всички приложими условия на Регламент (ЕС) № 2023/2831, включително извършва документална проверка на декларираните данни от одобрените кандидати в Декларацията за минимални помощи</w:t>
            </w:r>
            <w:r w:rsidR="00A42761" w:rsidRPr="00415099">
              <w:rPr>
                <w:rFonts w:ascii="Times New Roman" w:eastAsia="Calibri" w:hAnsi="Times New Roman" w:cs="Times New Roman"/>
                <w:sz w:val="24"/>
                <w:szCs w:val="24"/>
              </w:rPr>
              <w:t xml:space="preserve">. </w:t>
            </w:r>
          </w:p>
          <w:p w:rsidR="00A42761" w:rsidRPr="00CB401E" w:rsidRDefault="00A42761"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CB401E">
              <w:rPr>
                <w:rFonts w:ascii="Times New Roman" w:eastAsia="Calibri" w:hAnsi="Times New Roman" w:cs="Times New Roman"/>
                <w:sz w:val="24"/>
                <w:szCs w:val="24"/>
              </w:rPr>
              <w:t>Държавен фонд „Земеделие“ информира министъра на финансите в срок до три дни от предоставянето на всяка помощ, попадаща в обхвата на минимална помощ</w:t>
            </w:r>
            <w:r w:rsidR="00BE4117">
              <w:rPr>
                <w:rFonts w:ascii="Times New Roman" w:eastAsia="Calibri" w:hAnsi="Times New Roman" w:cs="Times New Roman"/>
                <w:sz w:val="24"/>
                <w:szCs w:val="24"/>
              </w:rPr>
              <w:t xml:space="preserve"> чрез въвеждане на информацията в Информационната система „Регистър на минималните помощи“.</w:t>
            </w:r>
          </w:p>
          <w:p w:rsidR="00FE6C8E" w:rsidRPr="009E1993" w:rsidRDefault="004B7195" w:rsidP="00D22DEC">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В договора за безвъзмездна финансова помощ, съгласно чл. 16 и чл. 36 от Закона за държавни помощи (</w:t>
            </w:r>
            <w:proofErr w:type="spellStart"/>
            <w:r w:rsidRPr="009E1993">
              <w:rPr>
                <w:rFonts w:ascii="Times New Roman" w:eastAsia="Calibri" w:hAnsi="Times New Roman" w:cs="Times New Roman"/>
                <w:sz w:val="24"/>
                <w:szCs w:val="24"/>
              </w:rPr>
              <w:t>обн</w:t>
            </w:r>
            <w:proofErr w:type="spellEnd"/>
            <w:r w:rsidRPr="009E1993">
              <w:rPr>
                <w:rFonts w:ascii="Times New Roman" w:eastAsia="Calibri" w:hAnsi="Times New Roman" w:cs="Times New Roman"/>
                <w:sz w:val="24"/>
                <w:szCs w:val="24"/>
              </w:rPr>
              <w:t xml:space="preserve">.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както и за произтичащите от получаването на помощта задължения за </w:t>
            </w:r>
            <w:r w:rsidRPr="009E1993">
              <w:rPr>
                <w:rFonts w:ascii="Times New Roman" w:eastAsia="Calibri" w:hAnsi="Times New Roman" w:cs="Times New Roman"/>
                <w:sz w:val="24"/>
                <w:szCs w:val="24"/>
              </w:rPr>
              <w:lastRenderedPageBreak/>
              <w:t>получателя на помощ,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r w:rsidR="00FE6C8E" w:rsidRPr="009E1993">
              <w:rPr>
                <w:rFonts w:ascii="Times New Roman" w:eastAsia="Calibri" w:hAnsi="Times New Roman" w:cs="Times New Roman"/>
                <w:sz w:val="24"/>
                <w:szCs w:val="24"/>
              </w:rPr>
              <w:t>.</w:t>
            </w:r>
          </w:p>
          <w:p w:rsidR="009E1993" w:rsidRDefault="009A7DC6" w:rsidP="009E1993">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Възстановяването  на  неправомерно  получена  минимална  помощ е съгласно реда по чл. 37 от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r w:rsidR="00A42761" w:rsidRPr="009E1993">
              <w:rPr>
                <w:rFonts w:ascii="Times New Roman" w:eastAsia="Calibri" w:hAnsi="Times New Roman" w:cs="Times New Roman"/>
                <w:sz w:val="24"/>
                <w:szCs w:val="24"/>
              </w:rPr>
              <w:t>.</w:t>
            </w:r>
            <w:r w:rsidR="009E1993">
              <w:rPr>
                <w:rFonts w:ascii="Times New Roman" w:eastAsia="Calibri" w:hAnsi="Times New Roman" w:cs="Times New Roman"/>
                <w:sz w:val="24"/>
                <w:szCs w:val="24"/>
              </w:rPr>
              <w:t xml:space="preserve"> </w:t>
            </w:r>
          </w:p>
          <w:p w:rsidR="009E1993" w:rsidRPr="009E1993" w:rsidRDefault="009E1993" w:rsidP="009E1993">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 xml:space="preserve"> Срокът за съхранение на цялат</w:t>
            </w:r>
            <w:r>
              <w:rPr>
                <w:rFonts w:ascii="Times New Roman" w:eastAsia="Calibri" w:hAnsi="Times New Roman" w:cs="Times New Roman"/>
                <w:sz w:val="24"/>
                <w:szCs w:val="24"/>
              </w:rPr>
              <w:t xml:space="preserve">а информация относно </w:t>
            </w:r>
            <w:proofErr w:type="spellStart"/>
            <w:r>
              <w:rPr>
                <w:rFonts w:ascii="Times New Roman" w:eastAsia="Calibri" w:hAnsi="Times New Roman" w:cs="Times New Roman"/>
                <w:sz w:val="24"/>
                <w:szCs w:val="24"/>
              </w:rPr>
              <w:t>de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minimis</w:t>
            </w:r>
            <w:proofErr w:type="spellEnd"/>
            <w:r w:rsidRPr="009E1993">
              <w:rPr>
                <w:rFonts w:ascii="Times New Roman" w:eastAsia="Calibri" w:hAnsi="Times New Roman" w:cs="Times New Roman"/>
                <w:sz w:val="24"/>
                <w:szCs w:val="24"/>
              </w:rPr>
              <w:t xml:space="preserve"> относно прилагането на регламента е 10 бюджетни години от датата, на която е предоставена последната индивидуална помощ.</w:t>
            </w:r>
          </w:p>
          <w:p w:rsidR="0006244D" w:rsidRPr="00361416" w:rsidRDefault="009E1993" w:rsidP="00361416">
            <w:pPr>
              <w:widowControl w:val="0"/>
              <w:numPr>
                <w:ilvl w:val="0"/>
                <w:numId w:val="22"/>
              </w:numPr>
              <w:autoSpaceDE w:val="0"/>
              <w:autoSpaceDN w:val="0"/>
              <w:adjustRightInd w:val="0"/>
              <w:spacing w:before="120" w:line="276" w:lineRule="auto"/>
              <w:ind w:left="0" w:firstLine="284"/>
              <w:contextualSpacing/>
              <w:jc w:val="both"/>
              <w:rPr>
                <w:rFonts w:ascii="Times New Roman" w:eastAsia="Calibri" w:hAnsi="Times New Roman" w:cs="Times New Roman"/>
                <w:sz w:val="24"/>
                <w:szCs w:val="24"/>
              </w:rPr>
            </w:pPr>
            <w:r w:rsidRPr="009E1993">
              <w:rPr>
                <w:rFonts w:ascii="Times New Roman" w:eastAsia="Calibri" w:hAnsi="Times New Roman" w:cs="Times New Roman"/>
                <w:sz w:val="24"/>
                <w:szCs w:val="24"/>
              </w:rPr>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w:t>
            </w:r>
            <w:proofErr w:type="spellStart"/>
            <w:r w:rsidRPr="009E1993">
              <w:rPr>
                <w:rFonts w:ascii="Times New Roman" w:eastAsia="Calibri" w:hAnsi="Times New Roman" w:cs="Times New Roman"/>
                <w:sz w:val="24"/>
                <w:szCs w:val="24"/>
              </w:rPr>
              <w:t>de</w:t>
            </w:r>
            <w:proofErr w:type="spellEnd"/>
            <w:r w:rsidRPr="009E1993">
              <w:rPr>
                <w:rFonts w:ascii="Times New Roman" w:eastAsia="Calibri" w:hAnsi="Times New Roman" w:cs="Times New Roman"/>
                <w:sz w:val="24"/>
                <w:szCs w:val="24"/>
              </w:rPr>
              <w:t xml:space="preserve"> </w:t>
            </w:r>
            <w:proofErr w:type="spellStart"/>
            <w:r w:rsidRPr="009E1993">
              <w:rPr>
                <w:rFonts w:ascii="Times New Roman" w:eastAsia="Calibri" w:hAnsi="Times New Roman" w:cs="Times New Roman"/>
                <w:sz w:val="24"/>
                <w:szCs w:val="24"/>
              </w:rPr>
              <w:t>minimis</w:t>
            </w:r>
            <w:proofErr w:type="spellEnd"/>
            <w:r w:rsidRPr="009E1993">
              <w:rPr>
                <w:rFonts w:ascii="Times New Roman" w:eastAsia="Calibri" w:hAnsi="Times New Roman" w:cs="Times New Roman"/>
                <w:sz w:val="24"/>
                <w:szCs w:val="24"/>
              </w:rPr>
              <w:t xml:space="preserve"> за период от 10 бюджетни години, считано от датата на подписване на договора и да я предоставя при поискване в срок от 5 работни дни на МИГ или на Държавен фонд „Земеделие“.</w:t>
            </w:r>
          </w:p>
        </w:tc>
      </w:tr>
    </w:tbl>
    <w:p w:rsidR="00BB1E2D" w:rsidRPr="003A0947" w:rsidRDefault="00BB1E2D" w:rsidP="0009244D">
      <w:pPr>
        <w:pStyle w:val="1"/>
        <w:rPr>
          <w:szCs w:val="24"/>
        </w:rPr>
      </w:pPr>
      <w:bookmarkStart w:id="28" w:name="_Toc92720682"/>
      <w:r w:rsidRPr="003A0947">
        <w:rPr>
          <w:szCs w:val="24"/>
        </w:rPr>
        <w:lastRenderedPageBreak/>
        <w:t>17. Хоризонтални политики:</w:t>
      </w:r>
      <w:bookmarkEnd w:id="28"/>
    </w:p>
    <w:tbl>
      <w:tblPr>
        <w:tblStyle w:val="a9"/>
        <w:tblW w:w="9606" w:type="dxa"/>
        <w:tblLook w:val="04A0" w:firstRow="1" w:lastRow="0" w:firstColumn="1" w:lastColumn="0" w:noHBand="0" w:noVBand="1"/>
      </w:tblPr>
      <w:tblGrid>
        <w:gridCol w:w="9606"/>
      </w:tblGrid>
      <w:tr w:rsidR="00BB1E2D" w:rsidRPr="000C4F4D" w:rsidTr="00D059A4">
        <w:tc>
          <w:tcPr>
            <w:tcW w:w="9606" w:type="dxa"/>
          </w:tcPr>
          <w:p w:rsidR="00C0175D" w:rsidRPr="005A1C59" w:rsidRDefault="00C0175D" w:rsidP="0009244D">
            <w:pPr>
              <w:autoSpaceDE w:val="0"/>
              <w:autoSpaceDN w:val="0"/>
              <w:adjustRightInd w:val="0"/>
              <w:spacing w:line="276" w:lineRule="auto"/>
              <w:jc w:val="both"/>
              <w:rPr>
                <w:rFonts w:ascii="Times New Roman" w:hAnsi="Times New Roman" w:cs="Times New Roman"/>
                <w:sz w:val="24"/>
                <w:szCs w:val="24"/>
                <w:lang w:val="en-US"/>
              </w:rPr>
            </w:pPr>
            <w:r w:rsidRPr="00C0175D">
              <w:rPr>
                <w:rFonts w:ascii="Times New Roman" w:hAnsi="Times New Roman" w:cs="Times New Roman"/>
                <w:sz w:val="24"/>
                <w:szCs w:val="24"/>
              </w:rPr>
              <w:t>По настоящата процедура следва да е налице съответствие на проектните</w:t>
            </w:r>
            <w:r w:rsidR="005A1C59">
              <w:rPr>
                <w:rFonts w:ascii="Times New Roman" w:hAnsi="Times New Roman" w:cs="Times New Roman"/>
                <w:sz w:val="24"/>
                <w:szCs w:val="24"/>
                <w:lang w:val="en-US"/>
              </w:rPr>
              <w:t xml:space="preserve"> </w:t>
            </w:r>
            <w:r w:rsidRPr="00C0175D">
              <w:rPr>
                <w:rFonts w:ascii="Times New Roman" w:hAnsi="Times New Roman" w:cs="Times New Roman"/>
                <w:sz w:val="24"/>
                <w:szCs w:val="24"/>
              </w:rPr>
              <w:t>предложения с поне един от следните принципи на хоризонталните политики на ЕС:</w:t>
            </w:r>
          </w:p>
          <w:p w:rsidR="00C0175D" w:rsidRPr="00C0175D" w:rsidRDefault="00B2477C" w:rsidP="0009244D">
            <w:pPr>
              <w:pStyle w:val="af0"/>
              <w:numPr>
                <w:ilvl w:val="0"/>
                <w:numId w:val="13"/>
              </w:numPr>
              <w:spacing w:line="276" w:lineRule="auto"/>
              <w:jc w:val="both"/>
            </w:pPr>
            <w:r w:rsidRPr="00C0175D">
              <w:t>Р</w:t>
            </w:r>
            <w:r w:rsidR="003A0947" w:rsidRPr="00C0175D">
              <w:t xml:space="preserve">авенство между половете и липса на дискриминация, </w:t>
            </w:r>
          </w:p>
          <w:p w:rsidR="00C0175D" w:rsidRPr="00C0175D" w:rsidRDefault="00B2477C" w:rsidP="0009244D">
            <w:pPr>
              <w:pStyle w:val="af0"/>
              <w:numPr>
                <w:ilvl w:val="0"/>
                <w:numId w:val="13"/>
              </w:numPr>
              <w:spacing w:line="276" w:lineRule="auto"/>
              <w:jc w:val="both"/>
            </w:pPr>
            <w:r w:rsidRPr="00C0175D">
              <w:t xml:space="preserve">Устойчиво </w:t>
            </w:r>
            <w:r w:rsidR="003A0947" w:rsidRPr="00C0175D">
              <w:t xml:space="preserve">развитие (защита на околната среда), </w:t>
            </w:r>
          </w:p>
          <w:p w:rsidR="00C0175D" w:rsidRPr="00C0175D" w:rsidRDefault="00B2477C" w:rsidP="0009244D">
            <w:pPr>
              <w:pStyle w:val="af0"/>
              <w:numPr>
                <w:ilvl w:val="0"/>
                <w:numId w:val="13"/>
              </w:numPr>
              <w:spacing w:line="276" w:lineRule="auto"/>
              <w:jc w:val="both"/>
            </w:pPr>
            <w:r w:rsidRPr="00C0175D">
              <w:t xml:space="preserve">Насърчаване </w:t>
            </w:r>
            <w:r w:rsidR="003A0947" w:rsidRPr="00C0175D">
              <w:t>на заетостта и конкурентоспособността,</w:t>
            </w:r>
          </w:p>
          <w:p w:rsidR="00BB1E2D" w:rsidRDefault="00B2477C" w:rsidP="0009244D">
            <w:pPr>
              <w:pStyle w:val="af0"/>
              <w:numPr>
                <w:ilvl w:val="0"/>
                <w:numId w:val="13"/>
              </w:numPr>
              <w:spacing w:line="276" w:lineRule="auto"/>
              <w:jc w:val="both"/>
            </w:pPr>
            <w:r w:rsidRPr="00C0175D">
              <w:t xml:space="preserve">Съответствие </w:t>
            </w:r>
            <w:r w:rsidR="003A0947" w:rsidRPr="00C0175D">
              <w:t>с програмите на ЕСИФ.</w:t>
            </w:r>
          </w:p>
          <w:p w:rsidR="00B2477C" w:rsidRPr="00C0175D" w:rsidRDefault="00B2477C" w:rsidP="0009244D">
            <w:pPr>
              <w:spacing w:line="276" w:lineRule="auto"/>
              <w:jc w:val="both"/>
            </w:pPr>
            <w:r w:rsidRPr="00B2477C">
              <w:rPr>
                <w:rFonts w:ascii="Times New Roman" w:eastAsia="Times New Roman" w:hAnsi="Times New Roman" w:cs="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B2477C">
              <w:rPr>
                <w:rFonts w:ascii="Times New Roman" w:eastAsia="Times New Roman" w:hAnsi="Times New Roman" w:cs="Times New Roman"/>
                <w:b/>
                <w:sz w:val="24"/>
                <w:szCs w:val="24"/>
                <w:lang w:eastAsia="bg-BG"/>
              </w:rPr>
              <w:t>равнопоставеност</w:t>
            </w:r>
            <w:proofErr w:type="spellEnd"/>
            <w:r w:rsidRPr="00B2477C">
              <w:rPr>
                <w:rFonts w:ascii="Times New Roman" w:eastAsia="Times New Roman" w:hAnsi="Times New Roman" w:cs="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574EB1" w:rsidRDefault="00BB1E2D" w:rsidP="0009244D">
      <w:pPr>
        <w:pStyle w:val="1"/>
        <w:rPr>
          <w:szCs w:val="24"/>
        </w:rPr>
      </w:pPr>
      <w:bookmarkStart w:id="29" w:name="_Toc92720683"/>
      <w:r w:rsidRPr="00574EB1">
        <w:rPr>
          <w:szCs w:val="24"/>
        </w:rPr>
        <w:t>1</w:t>
      </w:r>
      <w:r w:rsidR="00B40904" w:rsidRPr="00574EB1">
        <w:rPr>
          <w:szCs w:val="24"/>
        </w:rPr>
        <w:t>8</w:t>
      </w:r>
      <w:r w:rsidRPr="00574EB1">
        <w:rPr>
          <w:szCs w:val="24"/>
        </w:rPr>
        <w:t xml:space="preserve">. </w:t>
      </w:r>
      <w:r w:rsidR="00B40904" w:rsidRPr="00574EB1">
        <w:rPr>
          <w:szCs w:val="24"/>
        </w:rPr>
        <w:t>Минимален и максимален срок за изпълнение на проекта</w:t>
      </w:r>
      <w:r w:rsidRPr="00574EB1">
        <w:rPr>
          <w:szCs w:val="24"/>
        </w:rPr>
        <w:t>:</w:t>
      </w:r>
      <w:bookmarkEnd w:id="29"/>
    </w:p>
    <w:tbl>
      <w:tblPr>
        <w:tblStyle w:val="a9"/>
        <w:tblW w:w="9606" w:type="dxa"/>
        <w:tblLook w:val="04A0" w:firstRow="1" w:lastRow="0" w:firstColumn="1" w:lastColumn="0" w:noHBand="0" w:noVBand="1"/>
      </w:tblPr>
      <w:tblGrid>
        <w:gridCol w:w="9606"/>
      </w:tblGrid>
      <w:tr w:rsidR="00BB1E2D" w:rsidRPr="000C4F4D" w:rsidTr="00D059A4">
        <w:tc>
          <w:tcPr>
            <w:tcW w:w="9606" w:type="dxa"/>
          </w:tcPr>
          <w:p w:rsidR="00B2477C" w:rsidRPr="0068289D" w:rsidRDefault="000C4F4D" w:rsidP="0009244D">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68289D">
              <w:rPr>
                <w:rFonts w:ascii="Times New Roman" w:eastAsia="Times New Roman" w:hAnsi="Times New Roman" w:cs="Times New Roman"/>
                <w:color w:val="000000"/>
                <w:sz w:val="24"/>
                <w:szCs w:val="24"/>
                <w:lang w:eastAsia="bg-BG"/>
              </w:rPr>
              <w:t>Одобреният проект се изпълнява в срок до</w:t>
            </w:r>
            <w:r w:rsidR="003C447F" w:rsidRPr="0068289D">
              <w:rPr>
                <w:rFonts w:ascii="Times New Roman" w:eastAsia="Times New Roman" w:hAnsi="Times New Roman" w:cs="Times New Roman"/>
                <w:color w:val="000000"/>
                <w:sz w:val="24"/>
                <w:szCs w:val="24"/>
                <w:lang w:eastAsia="bg-BG"/>
              </w:rPr>
              <w:t xml:space="preserve"> </w:t>
            </w:r>
            <w:r w:rsidR="0068289D" w:rsidRPr="0068289D">
              <w:rPr>
                <w:rFonts w:ascii="Times New Roman" w:eastAsia="Times New Roman" w:hAnsi="Times New Roman" w:cs="Times New Roman"/>
                <w:color w:val="000000"/>
                <w:sz w:val="24"/>
                <w:szCs w:val="24"/>
                <w:u w:val="single"/>
                <w:lang w:eastAsia="bg-BG"/>
              </w:rPr>
              <w:t>12</w:t>
            </w:r>
            <w:r w:rsidR="00E117C1" w:rsidRPr="0068289D">
              <w:rPr>
                <w:rFonts w:ascii="Times New Roman" w:eastAsia="Times New Roman" w:hAnsi="Times New Roman" w:cs="Times New Roman"/>
                <w:color w:val="000000"/>
                <w:sz w:val="24"/>
                <w:szCs w:val="24"/>
                <w:u w:val="single"/>
                <w:lang w:eastAsia="bg-BG"/>
              </w:rPr>
              <w:t xml:space="preserve"> </w:t>
            </w:r>
            <w:r w:rsidRPr="0068289D">
              <w:rPr>
                <w:rFonts w:ascii="Times New Roman" w:eastAsia="Times New Roman" w:hAnsi="Times New Roman" w:cs="Times New Roman"/>
                <w:color w:val="000000"/>
                <w:sz w:val="24"/>
                <w:szCs w:val="24"/>
                <w:u w:val="single"/>
                <w:lang w:eastAsia="bg-BG"/>
              </w:rPr>
              <w:t>месеца</w:t>
            </w:r>
            <w:r w:rsidR="004D5B24" w:rsidRPr="0068289D">
              <w:rPr>
                <w:rFonts w:ascii="Times New Roman" w:eastAsia="Times New Roman" w:hAnsi="Times New Roman" w:cs="Times New Roman"/>
                <w:color w:val="000000"/>
                <w:sz w:val="24"/>
                <w:szCs w:val="24"/>
                <w:u w:val="single"/>
                <w:lang w:eastAsia="bg-BG"/>
              </w:rPr>
              <w:t xml:space="preserve"> </w:t>
            </w:r>
            <w:r w:rsidRPr="0068289D">
              <w:rPr>
                <w:rFonts w:ascii="Times New Roman" w:eastAsia="Times New Roman" w:hAnsi="Times New Roman" w:cs="Times New Roman"/>
                <w:color w:val="000000"/>
                <w:sz w:val="24"/>
                <w:szCs w:val="24"/>
                <w:lang w:eastAsia="bg-BG"/>
              </w:rPr>
              <w:t xml:space="preserve">от датата на подписването на </w:t>
            </w:r>
            <w:r w:rsidR="00582D94" w:rsidRPr="0068289D">
              <w:rPr>
                <w:rFonts w:ascii="Times New Roman" w:eastAsia="Times New Roman" w:hAnsi="Times New Roman" w:cs="Times New Roman"/>
                <w:color w:val="000000"/>
                <w:sz w:val="24"/>
                <w:szCs w:val="24"/>
                <w:lang w:eastAsia="bg-BG"/>
              </w:rPr>
              <w:t xml:space="preserve"> </w:t>
            </w:r>
            <w:r w:rsidRPr="0068289D">
              <w:rPr>
                <w:rFonts w:ascii="Times New Roman" w:eastAsia="Times New Roman" w:hAnsi="Times New Roman" w:cs="Times New Roman"/>
                <w:color w:val="000000"/>
                <w:sz w:val="24"/>
                <w:szCs w:val="24"/>
                <w:lang w:eastAsia="bg-BG"/>
              </w:rPr>
              <w:t>договор</w:t>
            </w:r>
            <w:r w:rsidR="003C447F" w:rsidRPr="0068289D">
              <w:rPr>
                <w:rFonts w:ascii="Times New Roman" w:eastAsia="Times New Roman" w:hAnsi="Times New Roman" w:cs="Times New Roman"/>
                <w:color w:val="000000"/>
                <w:sz w:val="24"/>
                <w:szCs w:val="24"/>
                <w:lang w:eastAsia="bg-BG"/>
              </w:rPr>
              <w:t>а за предоставяне на БФП</w:t>
            </w:r>
            <w:r w:rsidR="0068289D" w:rsidRPr="0068289D">
              <w:rPr>
                <w:rFonts w:ascii="Times New Roman" w:eastAsia="Times New Roman" w:hAnsi="Times New Roman" w:cs="Times New Roman"/>
                <w:color w:val="000000"/>
                <w:sz w:val="24"/>
                <w:szCs w:val="24"/>
                <w:lang w:eastAsia="bg-BG"/>
              </w:rPr>
              <w:t>, но</w:t>
            </w:r>
            <w:r w:rsidR="0078715B" w:rsidRPr="0068289D">
              <w:rPr>
                <w:rFonts w:ascii="Times New Roman" w:eastAsia="Times New Roman" w:hAnsi="Times New Roman" w:cs="Times New Roman"/>
                <w:color w:val="000000"/>
                <w:sz w:val="24"/>
                <w:szCs w:val="24"/>
                <w:lang w:eastAsia="bg-BG"/>
              </w:rPr>
              <w:t xml:space="preserve"> не по-късно </w:t>
            </w:r>
            <w:r w:rsidR="0078715B" w:rsidRPr="0068289D">
              <w:rPr>
                <w:rFonts w:ascii="Times New Roman" w:eastAsia="Times New Roman" w:hAnsi="Times New Roman" w:cs="Times New Roman"/>
                <w:b/>
                <w:color w:val="000000"/>
                <w:sz w:val="24"/>
                <w:szCs w:val="24"/>
                <w:lang w:eastAsia="bg-BG"/>
              </w:rPr>
              <w:t>от 15</w:t>
            </w:r>
            <w:r w:rsidR="00574EB1" w:rsidRPr="0068289D">
              <w:rPr>
                <w:rFonts w:ascii="Times New Roman" w:eastAsia="Times New Roman" w:hAnsi="Times New Roman" w:cs="Times New Roman"/>
                <w:b/>
                <w:color w:val="000000"/>
                <w:sz w:val="24"/>
                <w:szCs w:val="24"/>
                <w:lang w:eastAsia="bg-BG"/>
              </w:rPr>
              <w:t xml:space="preserve"> </w:t>
            </w:r>
            <w:r w:rsidR="0078715B" w:rsidRPr="0068289D">
              <w:rPr>
                <w:rFonts w:ascii="Times New Roman" w:eastAsia="Times New Roman" w:hAnsi="Times New Roman" w:cs="Times New Roman"/>
                <w:b/>
                <w:color w:val="000000"/>
                <w:sz w:val="24"/>
                <w:szCs w:val="24"/>
                <w:lang w:eastAsia="bg-BG"/>
              </w:rPr>
              <w:t>септември</w:t>
            </w:r>
            <w:r w:rsidR="00574EB1" w:rsidRPr="0068289D">
              <w:rPr>
                <w:rFonts w:ascii="Times New Roman" w:eastAsia="Times New Roman" w:hAnsi="Times New Roman" w:cs="Times New Roman"/>
                <w:b/>
                <w:color w:val="000000"/>
                <w:sz w:val="24"/>
                <w:szCs w:val="24"/>
                <w:lang w:eastAsia="bg-BG"/>
              </w:rPr>
              <w:t xml:space="preserve"> </w:t>
            </w:r>
            <w:r w:rsidR="00E117C1" w:rsidRPr="0068289D">
              <w:rPr>
                <w:rFonts w:ascii="Times New Roman" w:eastAsia="Times New Roman" w:hAnsi="Times New Roman" w:cs="Times New Roman"/>
                <w:b/>
                <w:color w:val="000000"/>
                <w:sz w:val="24"/>
                <w:szCs w:val="24"/>
                <w:lang w:eastAsia="bg-BG"/>
              </w:rPr>
              <w:t xml:space="preserve">2025 </w:t>
            </w:r>
            <w:r w:rsidRPr="0068289D">
              <w:rPr>
                <w:rFonts w:ascii="Times New Roman" w:eastAsia="Times New Roman" w:hAnsi="Times New Roman" w:cs="Times New Roman"/>
                <w:b/>
                <w:color w:val="000000"/>
                <w:sz w:val="24"/>
                <w:szCs w:val="24"/>
                <w:lang w:eastAsia="bg-BG"/>
              </w:rPr>
              <w:t>г</w:t>
            </w:r>
            <w:r w:rsidRPr="0068289D">
              <w:rPr>
                <w:rFonts w:ascii="Times New Roman" w:eastAsia="Times New Roman" w:hAnsi="Times New Roman" w:cs="Times New Roman"/>
                <w:color w:val="000000"/>
                <w:sz w:val="24"/>
                <w:szCs w:val="24"/>
                <w:lang w:eastAsia="bg-BG"/>
              </w:rPr>
              <w:t>.</w:t>
            </w:r>
          </w:p>
        </w:tc>
      </w:tr>
    </w:tbl>
    <w:p w:rsidR="00B40904" w:rsidRPr="00372AC7" w:rsidRDefault="00B40904" w:rsidP="0009244D">
      <w:pPr>
        <w:pStyle w:val="1"/>
        <w:rPr>
          <w:szCs w:val="24"/>
        </w:rPr>
      </w:pPr>
      <w:bookmarkStart w:id="31" w:name="_Toc92720684"/>
      <w:r w:rsidRPr="00372AC7">
        <w:rPr>
          <w:szCs w:val="24"/>
        </w:rPr>
        <w:lastRenderedPageBreak/>
        <w:t>19. Ред за оценяване на концепциите за проектни предложения:</w:t>
      </w:r>
      <w:bookmarkEnd w:id="31"/>
    </w:p>
    <w:tbl>
      <w:tblPr>
        <w:tblStyle w:val="a9"/>
        <w:tblW w:w="9606" w:type="dxa"/>
        <w:tblLook w:val="04A0" w:firstRow="1" w:lastRow="0" w:firstColumn="1" w:lastColumn="0" w:noHBand="0" w:noVBand="1"/>
      </w:tblPr>
      <w:tblGrid>
        <w:gridCol w:w="9606"/>
      </w:tblGrid>
      <w:tr w:rsidR="00B40904" w:rsidRPr="00372AC7" w:rsidTr="00D059A4">
        <w:tc>
          <w:tcPr>
            <w:tcW w:w="9606" w:type="dxa"/>
          </w:tcPr>
          <w:p w:rsidR="00B40904" w:rsidRPr="00372AC7" w:rsidRDefault="00582D94" w:rsidP="0009244D">
            <w:pPr>
              <w:spacing w:line="276" w:lineRule="auto"/>
              <w:rPr>
                <w:rFonts w:ascii="Times New Roman" w:hAnsi="Times New Roman" w:cs="Times New Roman"/>
                <w:sz w:val="24"/>
                <w:szCs w:val="24"/>
              </w:rPr>
            </w:pPr>
            <w:r w:rsidRPr="00372AC7">
              <w:rPr>
                <w:rFonts w:ascii="Times New Roman" w:hAnsi="Times New Roman" w:cs="Times New Roman"/>
                <w:sz w:val="24"/>
                <w:szCs w:val="24"/>
              </w:rPr>
              <w:t>Неприложимо</w:t>
            </w:r>
          </w:p>
        </w:tc>
      </w:tr>
    </w:tbl>
    <w:p w:rsidR="00B40904" w:rsidRPr="00372AC7" w:rsidRDefault="00B40904" w:rsidP="0009244D">
      <w:pPr>
        <w:pStyle w:val="1"/>
        <w:rPr>
          <w:szCs w:val="24"/>
        </w:rPr>
      </w:pPr>
      <w:bookmarkStart w:id="32" w:name="_Toc92720685"/>
      <w:r w:rsidRPr="00372AC7">
        <w:rPr>
          <w:szCs w:val="24"/>
        </w:rPr>
        <w:t>20. Критерии и методика за оценка на концепциите за проектни предложения:</w:t>
      </w:r>
      <w:bookmarkEnd w:id="32"/>
    </w:p>
    <w:tbl>
      <w:tblPr>
        <w:tblStyle w:val="a9"/>
        <w:tblW w:w="9606" w:type="dxa"/>
        <w:tblLook w:val="04A0" w:firstRow="1" w:lastRow="0" w:firstColumn="1" w:lastColumn="0" w:noHBand="0" w:noVBand="1"/>
      </w:tblPr>
      <w:tblGrid>
        <w:gridCol w:w="9606"/>
      </w:tblGrid>
      <w:tr w:rsidR="00B40904" w:rsidRPr="00372AC7" w:rsidTr="00D059A4">
        <w:tc>
          <w:tcPr>
            <w:tcW w:w="9606" w:type="dxa"/>
          </w:tcPr>
          <w:p w:rsidR="00B40904" w:rsidRPr="00372AC7" w:rsidRDefault="00582D94" w:rsidP="0009244D">
            <w:pPr>
              <w:spacing w:line="276" w:lineRule="auto"/>
              <w:rPr>
                <w:sz w:val="24"/>
                <w:szCs w:val="24"/>
              </w:rPr>
            </w:pPr>
            <w:r w:rsidRPr="00372AC7">
              <w:rPr>
                <w:rFonts w:ascii="Times New Roman" w:hAnsi="Times New Roman" w:cs="Times New Roman"/>
                <w:sz w:val="24"/>
                <w:szCs w:val="24"/>
              </w:rPr>
              <w:t>Неприложимо</w:t>
            </w:r>
          </w:p>
        </w:tc>
      </w:tr>
    </w:tbl>
    <w:p w:rsidR="00B40904" w:rsidRDefault="00B40904" w:rsidP="0009244D">
      <w:pPr>
        <w:pStyle w:val="1"/>
        <w:rPr>
          <w:szCs w:val="24"/>
        </w:rPr>
      </w:pPr>
      <w:bookmarkStart w:id="33" w:name="_Toc92720686"/>
      <w:r w:rsidRPr="00457F81">
        <w:rPr>
          <w:szCs w:val="24"/>
        </w:rPr>
        <w:t>21. Ред за оценяване на проектните предложения:</w:t>
      </w:r>
      <w:bookmarkEnd w:id="33"/>
    </w:p>
    <w:tbl>
      <w:tblPr>
        <w:tblStyle w:val="a9"/>
        <w:tblW w:w="9606" w:type="dxa"/>
        <w:tblLook w:val="04A0" w:firstRow="1" w:lastRow="0" w:firstColumn="1" w:lastColumn="0" w:noHBand="0" w:noVBand="1"/>
      </w:tblPr>
      <w:tblGrid>
        <w:gridCol w:w="9606"/>
      </w:tblGrid>
      <w:tr w:rsidR="009A3546" w:rsidTr="00D059A4">
        <w:tc>
          <w:tcPr>
            <w:tcW w:w="9606" w:type="dxa"/>
          </w:tcPr>
          <w:p w:rsidR="009A3546" w:rsidRPr="00E03473" w:rsidRDefault="009A3546" w:rsidP="0009244D">
            <w:pPr>
              <w:spacing w:line="276" w:lineRule="auto"/>
              <w:jc w:val="both"/>
              <w:rPr>
                <w:rFonts w:ascii="Times New Roman" w:hAnsi="Times New Roman" w:cs="Times New Roman"/>
                <w:sz w:val="24"/>
                <w:szCs w:val="24"/>
              </w:rPr>
            </w:pPr>
            <w:r w:rsidRPr="001B0B43">
              <w:rPr>
                <w:rFonts w:ascii="Times New Roman" w:hAnsi="Times New Roman" w:cs="Times New Roman"/>
                <w:sz w:val="24"/>
                <w:szCs w:val="24"/>
              </w:rPr>
              <w:t xml:space="preserve">МИГ прилага процедура на подбор на проекти в съответствие с разпоредбите на чл. 25, ал. 1, т. 1 от Закона за управление на средствата от </w:t>
            </w:r>
            <w:r w:rsidRPr="00E03473">
              <w:rPr>
                <w:rFonts w:ascii="Times New Roman" w:hAnsi="Times New Roman" w:cs="Times New Roman"/>
                <w:sz w:val="24"/>
                <w:szCs w:val="24"/>
              </w:rPr>
              <w:t>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Default="00B57935"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Редът за оценяване </w:t>
            </w:r>
            <w:r w:rsidRPr="00B57935">
              <w:rPr>
                <w:rFonts w:ascii="Times New Roman" w:hAnsi="Times New Roman" w:cs="Times New Roman"/>
                <w:sz w:val="24"/>
                <w:szCs w:val="24"/>
              </w:rPr>
              <w:t xml:space="preserve">на проектните предложения </w:t>
            </w:r>
            <w:r>
              <w:rPr>
                <w:rFonts w:ascii="Times New Roman" w:hAnsi="Times New Roman" w:cs="Times New Roman"/>
                <w:sz w:val="24"/>
                <w:szCs w:val="24"/>
              </w:rPr>
              <w:t xml:space="preserve">е съгласно </w:t>
            </w:r>
            <w:r w:rsidRPr="000B735C">
              <w:rPr>
                <w:rFonts w:ascii="Times New Roman" w:hAnsi="Times New Roman" w:cs="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Pr>
                <w:rFonts w:ascii="Times New Roman" w:hAnsi="Times New Roman" w:cs="Times New Roman"/>
                <w:sz w:val="24"/>
                <w:szCs w:val="24"/>
              </w:rPr>
              <w:t>, одобрена от Управителния съвет на сдружението и публикувана на официалния сайт:</w:t>
            </w:r>
            <w:r w:rsidR="00A47F25">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hyperlink r:id="rId27" w:history="1">
              <w:r w:rsidR="00A47F25" w:rsidRPr="00040372">
                <w:rPr>
                  <w:rStyle w:val="ab"/>
                  <w:rFonts w:ascii="Times New Roman" w:hAnsi="Times New Roman" w:cs="Times New Roman"/>
                  <w:sz w:val="24"/>
                  <w:szCs w:val="24"/>
                </w:rPr>
                <w:t>http://www.migelhovo.org/?page_id=2565</w:t>
              </w:r>
            </w:hyperlink>
            <w:r w:rsidR="00A47F25">
              <w:rPr>
                <w:rFonts w:ascii="Times New Roman" w:hAnsi="Times New Roman" w:cs="Times New Roman"/>
                <w:sz w:val="24"/>
                <w:szCs w:val="24"/>
                <w:lang w:val="en-US"/>
              </w:rPr>
              <w:t xml:space="preserve"> </w:t>
            </w:r>
            <w:r w:rsidR="00FE7D77">
              <w:rPr>
                <w:rFonts w:ascii="Times New Roman" w:hAnsi="Times New Roman" w:cs="Times New Roman"/>
                <w:sz w:val="24"/>
                <w:szCs w:val="24"/>
              </w:rPr>
              <w:t>(наричани за краткост РЕД ЗА ОЦЕНКА).</w:t>
            </w:r>
          </w:p>
          <w:p w:rsidR="0004107C" w:rsidRDefault="0004107C" w:rsidP="0009244D">
            <w:pPr>
              <w:spacing w:line="276" w:lineRule="auto"/>
              <w:jc w:val="both"/>
            </w:pPr>
          </w:p>
          <w:p w:rsidR="0004107C" w:rsidRPr="008A4EAD" w:rsidRDefault="0004107C"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04107C" w:rsidRPr="008A4EAD" w:rsidRDefault="0004107C" w:rsidP="0009244D">
            <w:pPr>
              <w:pStyle w:val="af0"/>
              <w:spacing w:after="360" w:line="276" w:lineRule="auto"/>
              <w:ind w:left="0"/>
              <w:jc w:val="both"/>
            </w:pPr>
            <w:r w:rsidRPr="008A4EAD">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8A4EAD">
              <w:t>нередовности</w:t>
            </w:r>
            <w:proofErr w:type="spellEnd"/>
            <w:r w:rsidRPr="008A4EAD">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8A4EAD">
              <w:t>нередовностите</w:t>
            </w:r>
            <w:proofErr w:type="spellEnd"/>
            <w:r w:rsidRPr="008A4EAD">
              <w:t xml:space="preserve"> в срок може да доведе до прекратяване на производството по отношение на кандидата.</w:t>
            </w:r>
          </w:p>
          <w:p w:rsidR="0004107C" w:rsidRDefault="0004107C" w:rsidP="0009244D">
            <w:pPr>
              <w:pStyle w:val="af0"/>
              <w:spacing w:after="360" w:line="276" w:lineRule="auto"/>
              <w:ind w:left="0"/>
              <w:jc w:val="both"/>
            </w:pPr>
            <w:r w:rsidRPr="008A4EAD">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B815A1" w:rsidRDefault="00815B8E" w:rsidP="0009244D">
            <w:pPr>
              <w:pStyle w:val="af0"/>
              <w:shd w:val="clear" w:color="auto" w:fill="808080" w:themeFill="background1" w:themeFillShade="80"/>
              <w:spacing w:after="360" w:line="276" w:lineRule="auto"/>
              <w:ind w:left="0"/>
              <w:jc w:val="both"/>
              <w:rPr>
                <w:b/>
                <w:bCs/>
                <w:color w:val="FFFFFF" w:themeColor="background1"/>
              </w:rPr>
            </w:pPr>
            <w:r w:rsidRPr="00B815A1">
              <w:rPr>
                <w:b/>
                <w:bCs/>
                <w:color w:val="FFFFFF" w:themeColor="background1"/>
              </w:rPr>
              <w:t xml:space="preserve">ВАЖНО! </w:t>
            </w:r>
          </w:p>
          <w:p w:rsidR="00815B8E" w:rsidRDefault="00815B8E" w:rsidP="0009244D">
            <w:pPr>
              <w:pStyle w:val="af0"/>
              <w:shd w:val="clear" w:color="auto" w:fill="D9D9D9" w:themeFill="background1" w:themeFillShade="D9"/>
              <w:spacing w:after="360" w:line="276" w:lineRule="auto"/>
              <w:ind w:left="0"/>
              <w:jc w:val="both"/>
            </w:pPr>
            <w:r w:rsidRPr="00642CBB">
              <w:t>За комуникация с кандидата</w:t>
            </w:r>
            <w:r>
              <w:t xml:space="preserve">, включително исканията за представяне на допълнителни документи и разяснения, </w:t>
            </w:r>
            <w:r w:rsidRPr="00642CBB">
              <w:t>се използва само и единствено ИСУН 2020</w:t>
            </w:r>
            <w:r>
              <w:t xml:space="preserve">,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w:t>
            </w:r>
            <w:r>
              <w:lastRenderedPageBreak/>
              <w:t>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p>
          <w:p w:rsidR="00815B8E" w:rsidRPr="003C5BE1" w:rsidRDefault="00815B8E" w:rsidP="0009244D">
            <w:pPr>
              <w:spacing w:line="276" w:lineRule="auto"/>
              <w:jc w:val="both"/>
              <w:rPr>
                <w:rFonts w:ascii="Times New Roman" w:hAnsi="Times New Roman" w:cs="Times New Roman"/>
                <w:sz w:val="24"/>
                <w:szCs w:val="24"/>
              </w:rPr>
            </w:pPr>
          </w:p>
          <w:p w:rsidR="00831066" w:rsidRDefault="00831066" w:rsidP="0009244D">
            <w:pPr>
              <w:spacing w:line="276" w:lineRule="auto"/>
              <w:jc w:val="both"/>
              <w:rPr>
                <w:rFonts w:ascii="Times New Roman" w:hAnsi="Times New Roman" w:cs="Times New Roman"/>
                <w:sz w:val="24"/>
                <w:szCs w:val="24"/>
              </w:rPr>
            </w:pPr>
            <w:r w:rsidRPr="003C5BE1">
              <w:rPr>
                <w:rFonts w:ascii="Times New Roman" w:hAnsi="Times New Roman" w:cs="Times New Roman"/>
                <w:b/>
                <w:sz w:val="24"/>
                <w:szCs w:val="24"/>
              </w:rPr>
              <w:t>Оценката на проектните предложения</w:t>
            </w:r>
            <w:r w:rsidRPr="003C5BE1">
              <w:rPr>
                <w:rFonts w:ascii="Times New Roman" w:hAnsi="Times New Roman" w:cs="Times New Roman"/>
                <w:sz w:val="24"/>
                <w:szCs w:val="24"/>
              </w:rPr>
              <w:t xml:space="preserve"> се извършва до 30 работни дни от крайния срок на приема в ИСУН 2020 и включва </w:t>
            </w:r>
            <w:r w:rsidRPr="005947AE">
              <w:rPr>
                <w:rFonts w:ascii="Times New Roman" w:hAnsi="Times New Roman" w:cs="Times New Roman"/>
                <w:b/>
                <w:sz w:val="24"/>
                <w:szCs w:val="24"/>
              </w:rPr>
              <w:t>два етапа</w:t>
            </w:r>
            <w:r w:rsidRPr="00D926D7">
              <w:rPr>
                <w:rFonts w:ascii="Times New Roman" w:hAnsi="Times New Roman" w:cs="Times New Roman"/>
                <w:sz w:val="24"/>
                <w:szCs w:val="24"/>
              </w:rPr>
              <w:t>:</w:t>
            </w:r>
          </w:p>
          <w:p w:rsidR="00831066" w:rsidRPr="00E03473" w:rsidRDefault="00831066" w:rsidP="0009244D">
            <w:pPr>
              <w:spacing w:line="276" w:lineRule="auto"/>
              <w:jc w:val="both"/>
              <w:rPr>
                <w:rFonts w:ascii="Times New Roman" w:hAnsi="Times New Roman" w:cs="Times New Roman"/>
                <w:sz w:val="24"/>
                <w:szCs w:val="24"/>
              </w:rPr>
            </w:pPr>
            <w:r w:rsidRPr="001B0B43">
              <w:rPr>
                <w:rFonts w:ascii="Times New Roman" w:hAnsi="Times New Roman" w:cs="Times New Roman"/>
                <w:b/>
                <w:sz w:val="24"/>
                <w:szCs w:val="24"/>
              </w:rPr>
              <w:t>Етап 1:</w:t>
            </w:r>
            <w:r w:rsidRPr="00E03473">
              <w:rPr>
                <w:rFonts w:ascii="Times New Roman" w:hAnsi="Times New Roman" w:cs="Times New Roman"/>
                <w:sz w:val="24"/>
                <w:szCs w:val="24"/>
              </w:rPr>
              <w:t xml:space="preserve"> </w:t>
            </w:r>
            <w:r w:rsidRPr="00E03473">
              <w:rPr>
                <w:rFonts w:ascii="Times New Roman" w:hAnsi="Times New Roman" w:cs="Times New Roman"/>
                <w:b/>
                <w:sz w:val="24"/>
                <w:szCs w:val="24"/>
              </w:rPr>
              <w:t>ОЦЕНКА НА АДМИНИСТРАТИВНОТО СЪОТВЕТСТВИЕ И ДОПУСТИМОСТТА</w:t>
            </w:r>
          </w:p>
          <w:p w:rsidR="00831066" w:rsidRDefault="00831066" w:rsidP="0009244D">
            <w:pPr>
              <w:pStyle w:val="af0"/>
              <w:spacing w:line="276" w:lineRule="auto"/>
              <w:ind w:left="0"/>
              <w:jc w:val="both"/>
            </w:pPr>
            <w:r w:rsidRPr="00144EF3">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831066" w:rsidRPr="009A1C69" w:rsidRDefault="00831066" w:rsidP="0009244D">
            <w:pPr>
              <w:pStyle w:val="af0"/>
              <w:spacing w:line="276" w:lineRule="auto"/>
              <w:ind w:left="0"/>
              <w:jc w:val="both"/>
              <w:rPr>
                <w:lang w:val="en-US"/>
              </w:rPr>
            </w:pPr>
            <w:r w:rsidRPr="002C572E">
              <w:t>Оценка на административното съответствие и допустимост</w:t>
            </w:r>
            <w:r>
              <w:t xml:space="preserve"> се извършва при спазване условията и изискванията на </w:t>
            </w:r>
            <w:r w:rsidRPr="00EB2F23">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t xml:space="preserve"> </w:t>
            </w:r>
            <w:r w:rsidRPr="00A47F25">
              <w:t>(</w:t>
            </w:r>
            <w:r w:rsidRPr="00B815A1">
              <w:t>налични на интернет страницата на МИГ – Елхово – Болярово</w:t>
            </w:r>
            <w:r w:rsidRPr="00A47F25">
              <w:t xml:space="preserve"> </w:t>
            </w:r>
            <w:hyperlink r:id="rId28" w:history="1">
              <w:r w:rsidRPr="00A47F25">
                <w:rPr>
                  <w:rStyle w:val="ab"/>
                </w:rPr>
                <w:t>http://www.migelhovo.org/?page_id=2565</w:t>
              </w:r>
            </w:hyperlink>
            <w:r w:rsidRPr="00A47F25">
              <w:rPr>
                <w:lang w:val="en-US"/>
              </w:rPr>
              <w:t xml:space="preserve"> </w:t>
            </w:r>
            <w:r w:rsidRPr="00A47F25">
              <w:t xml:space="preserve">) и съгласно </w:t>
            </w:r>
            <w:r w:rsidR="00D14852">
              <w:t>К</w:t>
            </w:r>
            <w:r w:rsidR="00D14852" w:rsidRPr="00A47F25">
              <w:t xml:space="preserve">ритерии и </w:t>
            </w:r>
            <w:r w:rsidR="00D14852" w:rsidRPr="009A1C69">
              <w:t>методика за оценка на административно съответствие и допустимост</w:t>
            </w:r>
            <w:r w:rsidRPr="009A1C69">
              <w:t xml:space="preserve"> на проектни предложения - Приложение № 1 от Документи за информация към настоящите Условия за кандидатстване.  </w:t>
            </w:r>
          </w:p>
          <w:p w:rsidR="00831066" w:rsidRDefault="00831066" w:rsidP="0009244D">
            <w:pPr>
              <w:pStyle w:val="af0"/>
              <w:spacing w:line="276" w:lineRule="auto"/>
              <w:ind w:left="0"/>
              <w:jc w:val="both"/>
            </w:pPr>
            <w:r w:rsidRPr="009A1C69">
              <w:t>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w:t>
            </w:r>
            <w:r w:rsidRPr="00144EF3">
              <w:t xml:space="preserve"> </w:t>
            </w:r>
          </w:p>
          <w:p w:rsidR="00831066" w:rsidRPr="00144EF3" w:rsidRDefault="00831066" w:rsidP="0009244D">
            <w:pPr>
              <w:pStyle w:val="af0"/>
              <w:spacing w:line="276" w:lineRule="auto"/>
              <w:ind w:left="0"/>
              <w:jc w:val="both"/>
            </w:pPr>
            <w:r w:rsidRPr="00144EF3">
              <w:t>В процеса на оценка на административното съответствие и допустимостта МИГ проверява дали:</w:t>
            </w:r>
          </w:p>
          <w:p w:rsidR="00831066" w:rsidRPr="00144EF3" w:rsidRDefault="00831066" w:rsidP="0009244D">
            <w:pPr>
              <w:pStyle w:val="af0"/>
              <w:numPr>
                <w:ilvl w:val="0"/>
                <w:numId w:val="25"/>
              </w:numPr>
              <w:spacing w:line="276" w:lineRule="auto"/>
              <w:ind w:left="360"/>
              <w:jc w:val="both"/>
            </w:pPr>
            <w:r w:rsidRPr="00144EF3">
              <w:t>проектното предложение се отнася за обявената процедура за подбор на проекти;</w:t>
            </w:r>
          </w:p>
          <w:p w:rsidR="00831066" w:rsidRPr="00144EF3" w:rsidRDefault="00831066" w:rsidP="0009244D">
            <w:pPr>
              <w:pStyle w:val="af0"/>
              <w:numPr>
                <w:ilvl w:val="0"/>
                <w:numId w:val="25"/>
              </w:numPr>
              <w:spacing w:line="276" w:lineRule="auto"/>
              <w:ind w:left="360"/>
              <w:jc w:val="both"/>
            </w:pPr>
            <w:r w:rsidRPr="00144EF3">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831066" w:rsidRPr="00144EF3" w:rsidRDefault="00831066" w:rsidP="0009244D">
            <w:pPr>
              <w:pStyle w:val="af0"/>
              <w:numPr>
                <w:ilvl w:val="0"/>
                <w:numId w:val="25"/>
              </w:numPr>
              <w:spacing w:line="276" w:lineRule="auto"/>
              <w:ind w:left="360"/>
              <w:jc w:val="both"/>
            </w:pPr>
            <w:r w:rsidRPr="00144EF3">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831066" w:rsidRPr="00144EF3" w:rsidRDefault="00831066" w:rsidP="0009244D">
            <w:pPr>
              <w:pStyle w:val="af0"/>
              <w:numPr>
                <w:ilvl w:val="0"/>
                <w:numId w:val="25"/>
              </w:numPr>
              <w:spacing w:line="276" w:lineRule="auto"/>
              <w:ind w:left="360"/>
              <w:jc w:val="both"/>
            </w:pPr>
            <w:r w:rsidRPr="00144EF3">
              <w:t>продължителността на проекта е в рамките на максималната продължителност, съобразно изискванията на съответната процедурата.</w:t>
            </w:r>
          </w:p>
          <w:p w:rsidR="00831066" w:rsidRPr="00144EF3" w:rsidRDefault="00831066" w:rsidP="0009244D">
            <w:pPr>
              <w:pStyle w:val="af0"/>
              <w:numPr>
                <w:ilvl w:val="0"/>
                <w:numId w:val="25"/>
              </w:numPr>
              <w:spacing w:line="276" w:lineRule="auto"/>
              <w:ind w:left="360"/>
              <w:jc w:val="both"/>
            </w:pPr>
            <w:r w:rsidRPr="00144EF3">
              <w:t>други административни изисквания, определени в условията за кандидатстване по съответната процедура.</w:t>
            </w:r>
          </w:p>
          <w:p w:rsidR="00831066" w:rsidRPr="007A112D" w:rsidRDefault="00831066" w:rsidP="0009244D">
            <w:pPr>
              <w:pStyle w:val="Default"/>
              <w:spacing w:line="276" w:lineRule="auto"/>
              <w:jc w:val="both"/>
            </w:pPr>
            <w:r w:rsidRPr="007A112D">
              <w:rPr>
                <w:b/>
              </w:rPr>
              <w:lastRenderedPageBreak/>
              <w:t>Оценката за административно съответствие и допустимост включва и следните проверки</w:t>
            </w:r>
            <w:r w:rsidRPr="007A112D">
              <w:t>:</w:t>
            </w:r>
          </w:p>
          <w:p w:rsidR="00831066" w:rsidRPr="007A112D" w:rsidRDefault="00831066" w:rsidP="0009244D">
            <w:pPr>
              <w:pStyle w:val="Default"/>
              <w:numPr>
                <w:ilvl w:val="0"/>
                <w:numId w:val="36"/>
              </w:numPr>
              <w:spacing w:line="276" w:lineRule="auto"/>
              <w:jc w:val="both"/>
            </w:pPr>
            <w:r w:rsidRPr="007A112D">
              <w:t>проверка за липса на двойно финансиране;</w:t>
            </w:r>
          </w:p>
          <w:p w:rsidR="00831066" w:rsidRPr="007A112D" w:rsidRDefault="00831066" w:rsidP="0009244D">
            <w:pPr>
              <w:pStyle w:val="Default"/>
              <w:numPr>
                <w:ilvl w:val="0"/>
                <w:numId w:val="36"/>
              </w:numPr>
              <w:spacing w:line="276" w:lineRule="auto"/>
              <w:jc w:val="both"/>
            </w:pPr>
            <w:r w:rsidRPr="007A112D">
              <w:t>проверка за наличие на изкуствено създадени условия и/или функционална</w:t>
            </w:r>
            <w:r w:rsidRPr="00E03473">
              <w:t xml:space="preserve"> </w:t>
            </w:r>
            <w:r w:rsidRPr="007A112D">
              <w:t>несамостоятелност на инвестицията;</w:t>
            </w:r>
          </w:p>
          <w:p w:rsidR="00831066" w:rsidRPr="007A112D" w:rsidRDefault="00831066" w:rsidP="0009244D">
            <w:pPr>
              <w:pStyle w:val="Default"/>
              <w:numPr>
                <w:ilvl w:val="0"/>
                <w:numId w:val="36"/>
              </w:numPr>
              <w:spacing w:line="276" w:lineRule="auto"/>
              <w:jc w:val="both"/>
            </w:pPr>
            <w:r w:rsidRPr="007A112D">
              <w:t>проверка за минимални помощи (когато е приложимо);</w:t>
            </w:r>
          </w:p>
          <w:p w:rsidR="00831066" w:rsidRPr="007A112D" w:rsidRDefault="00831066" w:rsidP="0009244D">
            <w:pPr>
              <w:pStyle w:val="Default"/>
              <w:numPr>
                <w:ilvl w:val="0"/>
                <w:numId w:val="36"/>
              </w:numPr>
              <w:spacing w:line="276" w:lineRule="auto"/>
              <w:jc w:val="both"/>
            </w:pPr>
            <w:r w:rsidRPr="007A112D">
              <w:t>посещение на място за проектни предложения, включващи разходи за строително-монтажни работи (когато е приложимо).</w:t>
            </w:r>
          </w:p>
          <w:p w:rsidR="00831066" w:rsidRPr="007A112D" w:rsidRDefault="00831066" w:rsidP="0009244D">
            <w:pPr>
              <w:pStyle w:val="Default"/>
              <w:numPr>
                <w:ilvl w:val="0"/>
                <w:numId w:val="36"/>
              </w:numPr>
              <w:spacing w:line="276" w:lineRule="auto"/>
              <w:jc w:val="both"/>
            </w:pPr>
            <w:r w:rsidRPr="007A112D">
              <w:t>проверка на основателност на заявените разходи;</w:t>
            </w:r>
          </w:p>
          <w:p w:rsidR="00831066" w:rsidRPr="00144EF3" w:rsidRDefault="00831066" w:rsidP="0009244D">
            <w:pPr>
              <w:pStyle w:val="Default"/>
              <w:spacing w:line="276" w:lineRule="auto"/>
              <w:jc w:val="both"/>
            </w:pPr>
            <w:r w:rsidRPr="007A112D">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7A112D">
              <w:t>,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w:t>
            </w:r>
            <w:r>
              <w:t xml:space="preserve">. </w:t>
            </w:r>
          </w:p>
          <w:p w:rsidR="00831066" w:rsidRPr="007A112D" w:rsidRDefault="00831066" w:rsidP="0009244D">
            <w:pPr>
              <w:pStyle w:val="Default"/>
              <w:spacing w:line="276" w:lineRule="auto"/>
              <w:jc w:val="both"/>
            </w:pPr>
            <w:r w:rsidRPr="007A112D">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7A112D">
              <w:t xml:space="preserve">: </w:t>
            </w:r>
          </w:p>
          <w:p w:rsidR="00831066" w:rsidRPr="007A112D" w:rsidRDefault="00831066" w:rsidP="0009244D">
            <w:pPr>
              <w:pStyle w:val="Default"/>
              <w:spacing w:line="276" w:lineRule="auto"/>
              <w:jc w:val="both"/>
            </w:pPr>
            <w:r w:rsidRPr="007A112D">
              <w:t xml:space="preserve">а) недопустими дейности и/или разходи; </w:t>
            </w:r>
          </w:p>
          <w:p w:rsidR="00831066" w:rsidRPr="007A112D" w:rsidRDefault="00831066" w:rsidP="0009244D">
            <w:pPr>
              <w:pStyle w:val="Default"/>
              <w:spacing w:line="276" w:lineRule="auto"/>
              <w:jc w:val="both"/>
            </w:pPr>
            <w:r w:rsidRPr="007A112D">
              <w:t xml:space="preserve">б) несъответствие между предвидените дейности и видовете заложени разходи; </w:t>
            </w:r>
          </w:p>
          <w:p w:rsidR="00831066" w:rsidRPr="007A112D" w:rsidRDefault="00831066" w:rsidP="0009244D">
            <w:pPr>
              <w:pStyle w:val="Default"/>
              <w:spacing w:line="276" w:lineRule="auto"/>
              <w:jc w:val="both"/>
            </w:pPr>
            <w:r w:rsidRPr="007A112D">
              <w:t xml:space="preserve">в) дублиране на разходи; </w:t>
            </w:r>
          </w:p>
          <w:p w:rsidR="00831066" w:rsidRPr="007A112D" w:rsidRDefault="00831066" w:rsidP="0009244D">
            <w:pPr>
              <w:pStyle w:val="Default"/>
              <w:spacing w:line="276" w:lineRule="auto"/>
              <w:jc w:val="both"/>
            </w:pPr>
            <w:r w:rsidRPr="007A112D">
              <w:t xml:space="preserve">г) неспазване на други условия за допустимост от условията за кандидатстване; </w:t>
            </w:r>
          </w:p>
          <w:p w:rsidR="00831066" w:rsidRPr="007A112D" w:rsidRDefault="00831066" w:rsidP="0009244D">
            <w:pPr>
              <w:pStyle w:val="Default"/>
              <w:spacing w:line="276" w:lineRule="auto"/>
              <w:jc w:val="both"/>
            </w:pPr>
            <w:r w:rsidRPr="007A112D">
              <w:t xml:space="preserve">д) несъответствие с правилата за държавни /минимални помощи; </w:t>
            </w:r>
          </w:p>
          <w:p w:rsidR="00831066" w:rsidRPr="007A112D" w:rsidRDefault="00831066" w:rsidP="0009244D">
            <w:pPr>
              <w:pStyle w:val="Default"/>
              <w:spacing w:line="276" w:lineRule="auto"/>
              <w:jc w:val="both"/>
            </w:pPr>
            <w:r w:rsidRPr="007A112D">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r>
              <w:t>.</w:t>
            </w:r>
          </w:p>
          <w:p w:rsidR="00831066" w:rsidRPr="007A112D" w:rsidRDefault="00831066" w:rsidP="0009244D">
            <w:pPr>
              <w:pStyle w:val="Default"/>
              <w:spacing w:line="276" w:lineRule="auto"/>
              <w:jc w:val="both"/>
            </w:pPr>
            <w:r w:rsidRPr="00E02B68">
              <w:t xml:space="preserve">КППП може да извършва </w:t>
            </w:r>
            <w:r w:rsidRPr="00E02B68">
              <w:rPr>
                <w:b/>
              </w:rPr>
              <w:t>корекции в бюджета</w:t>
            </w:r>
            <w:r w:rsidRPr="00E02B68">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w:t>
            </w:r>
            <w:r>
              <w:t xml:space="preserve"> </w:t>
            </w:r>
            <w:r w:rsidRPr="007A112D">
              <w:t xml:space="preserve">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831066" w:rsidRPr="007A112D" w:rsidRDefault="00831066" w:rsidP="0009244D">
            <w:pPr>
              <w:pStyle w:val="Default"/>
              <w:spacing w:line="276" w:lineRule="auto"/>
              <w:jc w:val="both"/>
            </w:pPr>
            <w:r w:rsidRPr="007A112D">
              <w:t xml:space="preserve">Корекциите </w:t>
            </w:r>
            <w:r w:rsidRPr="007A112D">
              <w:rPr>
                <w:b/>
              </w:rPr>
              <w:t>не могат да водят до</w:t>
            </w:r>
            <w:r w:rsidRPr="007A112D">
              <w:t xml:space="preserve">: </w:t>
            </w:r>
          </w:p>
          <w:p w:rsidR="00831066" w:rsidRPr="007A112D" w:rsidRDefault="00831066" w:rsidP="0009244D">
            <w:pPr>
              <w:pStyle w:val="Default"/>
              <w:spacing w:line="276" w:lineRule="auto"/>
              <w:jc w:val="both"/>
            </w:pPr>
            <w:r w:rsidRPr="007A112D">
              <w:t xml:space="preserve">а) увеличаване на размера или на интензитета на безвъзмездната финансова помощ, предвидени в подаденото проектно предложение; </w:t>
            </w:r>
          </w:p>
          <w:p w:rsidR="00831066" w:rsidRPr="007A112D" w:rsidRDefault="00831066" w:rsidP="0009244D">
            <w:pPr>
              <w:pStyle w:val="Default"/>
              <w:spacing w:line="276" w:lineRule="auto"/>
              <w:jc w:val="both"/>
            </w:pPr>
            <w:r w:rsidRPr="007A112D">
              <w:t xml:space="preserve">б) невъзможност за изпълнение на целите на проекта или на проектните дейности; </w:t>
            </w:r>
          </w:p>
          <w:p w:rsidR="00831066" w:rsidRPr="007A112D" w:rsidRDefault="00831066" w:rsidP="0009244D">
            <w:pPr>
              <w:pStyle w:val="Default"/>
              <w:spacing w:line="276" w:lineRule="auto"/>
              <w:jc w:val="both"/>
            </w:pPr>
            <w:r w:rsidRPr="007A112D">
              <w:t xml:space="preserve">в) подобряване на качеството на проектното предложение и нарушаване на принципите по чл. 29, ал. 1, т. 1 и 2 от </w:t>
            </w:r>
            <w:r w:rsidR="003D3F37">
              <w:t>ЗУСЕФСУ</w:t>
            </w:r>
            <w:r w:rsidRPr="007A112D">
              <w:t xml:space="preserve">. </w:t>
            </w:r>
          </w:p>
          <w:p w:rsidR="00831066" w:rsidRPr="007A112D" w:rsidRDefault="00831066" w:rsidP="0009244D">
            <w:pPr>
              <w:pStyle w:val="Default"/>
              <w:spacing w:line="276" w:lineRule="auto"/>
              <w:jc w:val="both"/>
            </w:pPr>
            <w:r w:rsidRPr="007A112D">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w:t>
            </w:r>
            <w:r w:rsidRPr="007A112D">
              <w:lastRenderedPageBreak/>
              <w:t>минимални помощи, Комисия</w:t>
            </w:r>
            <w:r>
              <w:t>та</w:t>
            </w:r>
            <w:r w:rsidRPr="007A112D">
              <w:t xml:space="preserve">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w:t>
            </w:r>
            <w:r w:rsidR="003D3F37">
              <w:t>ЗУСЕФСУ</w:t>
            </w:r>
            <w:r w:rsidRPr="007A112D">
              <w:t xml:space="preserve">. </w:t>
            </w:r>
          </w:p>
          <w:p w:rsidR="00831066" w:rsidRPr="007A112D" w:rsidRDefault="00831066" w:rsidP="0009244D">
            <w:pPr>
              <w:pStyle w:val="Default"/>
              <w:shd w:val="clear" w:color="auto" w:fill="D9D9D9" w:themeFill="background1" w:themeFillShade="D9"/>
              <w:spacing w:line="276" w:lineRule="auto"/>
              <w:jc w:val="both"/>
            </w:pPr>
            <w:r w:rsidRPr="007A112D">
              <w:t xml:space="preserve">Всички констатирани обстоятелства при проверките </w:t>
            </w:r>
            <w:r>
              <w:t xml:space="preserve">се </w:t>
            </w:r>
            <w:r w:rsidRPr="007A112D">
              <w:t xml:space="preserve">описват в </w:t>
            </w:r>
            <w:r w:rsidRPr="00E02B68">
              <w:rPr>
                <w:b/>
              </w:rPr>
              <w:t>протокола от работата на оценителната комисия</w:t>
            </w:r>
            <w:r w:rsidRPr="007A112D">
              <w:t xml:space="preserve"> и се вземат предвид при извършване на корекции/редукция на разходите. </w:t>
            </w:r>
          </w:p>
          <w:p w:rsidR="00831066" w:rsidRPr="007A112D" w:rsidRDefault="00831066" w:rsidP="0009244D">
            <w:pPr>
              <w:spacing w:line="276" w:lineRule="auto"/>
              <w:jc w:val="both"/>
              <w:rPr>
                <w:rFonts w:ascii="Times New Roman" w:hAnsi="Times New Roman" w:cs="Times New Roman"/>
                <w:sz w:val="24"/>
                <w:szCs w:val="24"/>
              </w:rPr>
            </w:pPr>
            <w:r w:rsidRPr="007A112D">
              <w:rPr>
                <w:rFonts w:ascii="Times New Roman" w:hAnsi="Times New Roman" w:cs="Times New Roman"/>
                <w:b/>
                <w:sz w:val="24"/>
                <w:szCs w:val="24"/>
              </w:rPr>
              <w:t>Етап 2:</w:t>
            </w:r>
            <w:r w:rsidRPr="007A112D">
              <w:rPr>
                <w:rFonts w:ascii="Times New Roman" w:hAnsi="Times New Roman" w:cs="Times New Roman"/>
                <w:sz w:val="24"/>
                <w:szCs w:val="24"/>
              </w:rPr>
              <w:t xml:space="preserve"> </w:t>
            </w:r>
            <w:r w:rsidRPr="007A112D">
              <w:rPr>
                <w:rFonts w:ascii="Times New Roman" w:hAnsi="Times New Roman" w:cs="Times New Roman"/>
                <w:b/>
                <w:sz w:val="24"/>
                <w:szCs w:val="24"/>
              </w:rPr>
              <w:t>ТЕХНИЧЕСКА И ФИНАНСОВА ОЦЕНКА</w:t>
            </w:r>
            <w:r w:rsidRPr="007A112D">
              <w:rPr>
                <w:rFonts w:ascii="Times New Roman" w:hAnsi="Times New Roman" w:cs="Times New Roman"/>
                <w:sz w:val="24"/>
                <w:szCs w:val="24"/>
              </w:rPr>
              <w:t>.</w:t>
            </w:r>
          </w:p>
          <w:p w:rsidR="00517C9E" w:rsidRPr="009A1C69" w:rsidRDefault="00517C9E" w:rsidP="0009244D">
            <w:pPr>
              <w:pStyle w:val="af0"/>
              <w:spacing w:line="276" w:lineRule="auto"/>
              <w:ind w:left="0"/>
              <w:jc w:val="both"/>
            </w:pPr>
            <w:r w:rsidRPr="00A326F9">
              <w:t>Техническа и финансова оценка</w:t>
            </w:r>
            <w:r>
              <w:t xml:space="preserve"> </w:t>
            </w:r>
            <w:r w:rsidR="00870A4E" w:rsidRPr="00A326F9">
              <w:t xml:space="preserve">е оценка по същество </w:t>
            </w:r>
            <w:r>
              <w:t>на проектните предложения</w:t>
            </w:r>
            <w:r w:rsidRPr="00A326F9">
              <w:t xml:space="preserve"> </w:t>
            </w:r>
            <w:r w:rsidR="00870A4E">
              <w:t xml:space="preserve">и </w:t>
            </w:r>
            <w:r>
              <w:t xml:space="preserve">се извършва при спазване условията и изискванията на </w:t>
            </w:r>
            <w:r w:rsidRPr="00EB2F23">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11041">
              <w:t xml:space="preserve"> (</w:t>
            </w:r>
            <w:r w:rsidRPr="00B815A1">
              <w:t>налични на интернет страницата на МИГ – Елхово – Болярово</w:t>
            </w:r>
            <w:r w:rsidRPr="0021462D">
              <w:t xml:space="preserve"> </w:t>
            </w:r>
            <w:hyperlink r:id="rId29" w:history="1">
              <w:r w:rsidRPr="00211041">
                <w:rPr>
                  <w:rStyle w:val="ab"/>
                </w:rPr>
                <w:t>http://www.migelhovo.org/?page_id=2565</w:t>
              </w:r>
            </w:hyperlink>
            <w:r w:rsidRPr="0021462D">
              <w:rPr>
                <w:lang w:val="en-US"/>
              </w:rPr>
              <w:t xml:space="preserve"> </w:t>
            </w:r>
            <w:r w:rsidRPr="00211041">
              <w:t xml:space="preserve">) и съгласно КРИТЕРИИ И МЕТОДИКА ЗА </w:t>
            </w:r>
            <w:r w:rsidRPr="00B815A1">
              <w:t xml:space="preserve">ТЕХНИЧЕСКА И ФИНАНСОВА ОЦЕНКА на проектни </w:t>
            </w:r>
            <w:r w:rsidRPr="009A1C69">
              <w:t xml:space="preserve">предложения - Приложение </w:t>
            </w:r>
            <w:r w:rsidRPr="009E2B52">
              <w:t>№ 2</w:t>
            </w:r>
            <w:r w:rsidRPr="009A1C69">
              <w:t xml:space="preserve"> от Документи за информация към настоящите Условия за кандидатстване.  </w:t>
            </w:r>
          </w:p>
          <w:p w:rsidR="00517C9E" w:rsidRDefault="00517C9E" w:rsidP="0009244D">
            <w:pPr>
              <w:pStyle w:val="af0"/>
              <w:spacing w:after="360" w:line="276" w:lineRule="auto"/>
              <w:ind w:left="0"/>
              <w:jc w:val="both"/>
              <w:rPr>
                <w:rFonts w:eastAsiaTheme="minorHAnsi"/>
                <w:color w:val="000000"/>
                <w:lang w:eastAsia="en-US"/>
              </w:rPr>
            </w:pPr>
            <w:r w:rsidRPr="009A1C69">
              <w:t xml:space="preserve">На техническа и финансова оценка подлежат </w:t>
            </w:r>
            <w:r w:rsidRPr="009A1C69">
              <w:rPr>
                <w:b/>
              </w:rPr>
              <w:t>само проектни предложения</w:t>
            </w:r>
            <w:r w:rsidRPr="001445A1">
              <w:rPr>
                <w:b/>
              </w:rPr>
              <w:t>, преминали успешно оценка на административното съответствие и допустимост</w:t>
            </w:r>
            <w:r w:rsidRPr="001445A1">
              <w:t>. Оценката на проектните предложения се извършва по критерии и методика, определени в Условията за кандидатстване.</w:t>
            </w:r>
          </w:p>
          <w:p w:rsidR="005E6A06" w:rsidRDefault="005E6A06" w:rsidP="0009244D">
            <w:pPr>
              <w:pStyle w:val="af0"/>
              <w:spacing w:after="360" w:line="276" w:lineRule="auto"/>
              <w:ind w:left="0"/>
              <w:jc w:val="both"/>
            </w:pPr>
            <w:r w:rsidRPr="00E02B68">
              <w:t>Техническата и финансова оценка на всяко проектно предложение се извършва</w:t>
            </w:r>
            <w:r>
              <w:t xml:space="preserve"> чрез попълването на оценителна таблица</w:t>
            </w:r>
            <w:r w:rsidRPr="00E02B68">
              <w:t xml:space="preserve"> в системата ИСУН 2020 съгласно Приложение № 2 Критерии и методика за техническа и финансова оценка към Документи за информация,</w:t>
            </w:r>
            <w:r>
              <w:t xml:space="preserve"> </w:t>
            </w:r>
            <w:r w:rsidRPr="00E02B68">
              <w:t>които са част от Насоките за кандидатстване.</w:t>
            </w:r>
          </w:p>
          <w:p w:rsidR="005E6A06" w:rsidRDefault="005E6A06" w:rsidP="0009244D">
            <w:pPr>
              <w:pStyle w:val="af0"/>
              <w:spacing w:line="276" w:lineRule="auto"/>
              <w:ind w:left="0"/>
              <w:jc w:val="both"/>
            </w:pPr>
            <w:r>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815B8E" w:rsidRPr="001445A1" w:rsidRDefault="00815B8E" w:rsidP="0009244D">
            <w:pPr>
              <w:pStyle w:val="Default"/>
              <w:shd w:val="clear" w:color="auto" w:fill="D9D9D9" w:themeFill="background1" w:themeFillShade="D9"/>
              <w:spacing w:line="276" w:lineRule="auto"/>
              <w:jc w:val="both"/>
            </w:pPr>
            <w:r w:rsidRPr="001445A1">
              <w:t xml:space="preserve">Въз основа на Критериите за техническа и финансова оценка  и получения общи брой точки, </w:t>
            </w:r>
            <w:r w:rsidRPr="00815B8E">
              <w:rPr>
                <w:b/>
              </w:rPr>
              <w:t>проектните предложения се класират в низходящ ред.</w:t>
            </w:r>
          </w:p>
          <w:p w:rsidR="00815B8E" w:rsidRDefault="00815B8E" w:rsidP="0009244D">
            <w:pPr>
              <w:pStyle w:val="af0"/>
              <w:spacing w:after="360" w:line="276" w:lineRule="auto"/>
              <w:ind w:left="0"/>
              <w:jc w:val="both"/>
              <w:rPr>
                <w:b/>
              </w:rPr>
            </w:pPr>
          </w:p>
          <w:p w:rsidR="00D73FAA" w:rsidRPr="009E2B52" w:rsidRDefault="00E37202" w:rsidP="0009244D">
            <w:pPr>
              <w:pStyle w:val="af0"/>
              <w:spacing w:line="276" w:lineRule="auto"/>
              <w:ind w:left="0"/>
              <w:jc w:val="both"/>
              <w:rPr>
                <w:lang w:val="en-US"/>
              </w:rPr>
            </w:pPr>
            <w:r w:rsidRPr="008A4EAD">
              <w:t>Работата на Комисията за подбор приключва с оценителен доклад, който се генерира в ИСУН 2020 и се одобрява от УС на МИГ.</w:t>
            </w:r>
          </w:p>
        </w:tc>
      </w:tr>
    </w:tbl>
    <w:p w:rsidR="00B40904" w:rsidRPr="002B60ED" w:rsidRDefault="00B40904" w:rsidP="0009244D">
      <w:pPr>
        <w:pStyle w:val="1"/>
        <w:rPr>
          <w:sz w:val="22"/>
          <w:szCs w:val="22"/>
        </w:rPr>
      </w:pPr>
      <w:bookmarkStart w:id="34" w:name="_Toc92720687"/>
      <w:r w:rsidRPr="003F5642">
        <w:rPr>
          <w:szCs w:val="24"/>
        </w:rPr>
        <w:lastRenderedPageBreak/>
        <w:t>22. Критерии и методика за оценка на проектните предложения</w:t>
      </w:r>
      <w:r w:rsidRPr="002B60ED">
        <w:rPr>
          <w:sz w:val="22"/>
          <w:szCs w:val="22"/>
        </w:rPr>
        <w:t>:</w:t>
      </w:r>
      <w:bookmarkEnd w:id="34"/>
    </w:p>
    <w:tbl>
      <w:tblPr>
        <w:tblStyle w:val="a9"/>
        <w:tblW w:w="9606" w:type="dxa"/>
        <w:tblLook w:val="04A0" w:firstRow="1" w:lastRow="0" w:firstColumn="1" w:lastColumn="0" w:noHBand="0" w:noVBand="1"/>
      </w:tblPr>
      <w:tblGrid>
        <w:gridCol w:w="9606"/>
      </w:tblGrid>
      <w:tr w:rsidR="00B40904" w:rsidRPr="002B60ED" w:rsidTr="007A112D">
        <w:tc>
          <w:tcPr>
            <w:tcW w:w="9606" w:type="dxa"/>
          </w:tcPr>
          <w:p w:rsidR="00A26F7B" w:rsidRPr="0071305D" w:rsidRDefault="00A26F7B"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71305D">
              <w:rPr>
                <w:rFonts w:ascii="Times New Roman" w:eastAsia="Times New Roman" w:hAnsi="Times New Roman" w:cs="Times New Roman"/>
                <w:b/>
                <w:sz w:val="24"/>
                <w:szCs w:val="24"/>
                <w:lang w:eastAsia="en-IE"/>
              </w:rPr>
              <w:t xml:space="preserve">. </w:t>
            </w:r>
          </w:p>
          <w:p w:rsidR="00917EA4" w:rsidRPr="0071305D" w:rsidRDefault="00917EA4"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en-IE"/>
              </w:rPr>
            </w:pPr>
            <w:r w:rsidRPr="0071305D">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71305D">
              <w:rPr>
                <w:rFonts w:ascii="Times New Roman" w:eastAsia="Times New Roman" w:hAnsi="Times New Roman" w:cs="Times New Roman"/>
                <w:b/>
                <w:sz w:val="24"/>
                <w:szCs w:val="24"/>
                <w:lang w:eastAsia="en-IE"/>
              </w:rPr>
              <w:lastRenderedPageBreak/>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71305D">
              <w:rPr>
                <w:rFonts w:ascii="Times New Roman" w:eastAsia="Times New Roman" w:hAnsi="Times New Roman" w:cs="Times New Roman"/>
                <w:sz w:val="24"/>
                <w:szCs w:val="24"/>
                <w:lang w:eastAsia="en-IE"/>
              </w:rPr>
              <w:t>, налична на интернет страницата на МИГ – Елхово – Болярово</w:t>
            </w:r>
            <w:r w:rsidR="00211041">
              <w:rPr>
                <w:rFonts w:ascii="Times New Roman" w:eastAsia="Times New Roman" w:hAnsi="Times New Roman" w:cs="Times New Roman"/>
                <w:sz w:val="24"/>
                <w:szCs w:val="24"/>
                <w:lang w:eastAsia="en-IE"/>
              </w:rPr>
              <w:t xml:space="preserve"> </w:t>
            </w:r>
            <w:hyperlink r:id="rId30" w:history="1">
              <w:r w:rsidR="00815B8E" w:rsidRPr="00040372">
                <w:rPr>
                  <w:rStyle w:val="ab"/>
                  <w:rFonts w:ascii="Times New Roman" w:eastAsia="Times New Roman" w:hAnsi="Times New Roman" w:cs="Times New Roman"/>
                  <w:sz w:val="24"/>
                  <w:szCs w:val="24"/>
                  <w:lang w:eastAsia="en-IE"/>
                </w:rPr>
                <w:t>http://www.migelhovo.org/?page_id=2565</w:t>
              </w:r>
            </w:hyperlink>
            <w:r w:rsidRPr="0071305D">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w:t>
            </w:r>
            <w:r w:rsidRPr="00FA014B">
              <w:rPr>
                <w:rFonts w:ascii="Times New Roman" w:eastAsia="Times New Roman" w:hAnsi="Times New Roman" w:cs="Times New Roman"/>
                <w:sz w:val="24"/>
                <w:szCs w:val="24"/>
                <w:lang w:eastAsia="en-IE"/>
              </w:rPr>
              <w:t>предложения</w:t>
            </w:r>
            <w:r w:rsidR="0071305D" w:rsidRPr="00FA014B">
              <w:rPr>
                <w:rFonts w:ascii="Times New Roman" w:eastAsia="Times New Roman" w:hAnsi="Times New Roman" w:cs="Times New Roman"/>
                <w:sz w:val="24"/>
                <w:szCs w:val="24"/>
                <w:lang w:eastAsia="en-IE"/>
              </w:rPr>
              <w:t xml:space="preserve"> - </w:t>
            </w:r>
            <w:r w:rsidRPr="00FA014B">
              <w:rPr>
                <w:rFonts w:ascii="Times New Roman" w:eastAsia="Times New Roman" w:hAnsi="Times New Roman" w:cs="Times New Roman"/>
                <w:i/>
                <w:sz w:val="24"/>
                <w:szCs w:val="24"/>
                <w:lang w:eastAsia="en-IE"/>
              </w:rPr>
              <w:t>Приложение № 2 Критерии и методика за ТФО</w:t>
            </w:r>
            <w:r w:rsidRPr="00FA014B">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w:t>
            </w:r>
            <w:r w:rsidRPr="0071305D">
              <w:rPr>
                <w:rFonts w:ascii="Times New Roman" w:eastAsia="Times New Roman" w:hAnsi="Times New Roman" w:cs="Times New Roman"/>
                <w:sz w:val="24"/>
                <w:szCs w:val="24"/>
                <w:lang w:eastAsia="en-IE"/>
              </w:rPr>
              <w:t xml:space="preserve"> </w:t>
            </w:r>
          </w:p>
          <w:p w:rsidR="00917EA4" w:rsidRPr="0071305D" w:rsidRDefault="00917EA4" w:rsidP="0009244D">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p>
          <w:tbl>
            <w:tblPr>
              <w:tblW w:w="903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960"/>
            </w:tblGrid>
            <w:tr w:rsidR="00A26F7B" w:rsidRPr="0071305D" w:rsidTr="007A112D">
              <w:trPr>
                <w:trHeight w:val="445"/>
              </w:trPr>
              <w:tc>
                <w:tcPr>
                  <w:tcW w:w="8074" w:type="dxa"/>
                  <w:vAlign w:val="center"/>
                </w:tcPr>
                <w:p w:rsidR="00A26F7B" w:rsidRPr="0071305D" w:rsidRDefault="00A26F7B" w:rsidP="0009244D">
                  <w:pPr>
                    <w:widowControl w:val="0"/>
                    <w:autoSpaceDE w:val="0"/>
                    <w:autoSpaceDN w:val="0"/>
                    <w:adjustRightInd w:val="0"/>
                    <w:spacing w:after="0"/>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Критерии за избор на проекти</w:t>
                  </w:r>
                </w:p>
              </w:tc>
              <w:tc>
                <w:tcPr>
                  <w:tcW w:w="960" w:type="dxa"/>
                  <w:shd w:val="clear" w:color="auto" w:fill="auto"/>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val="ru-RU" w:eastAsia="bg-BG"/>
                    </w:rPr>
                    <w:t>Точки</w:t>
                  </w:r>
                </w:p>
              </w:tc>
            </w:tr>
            <w:tr w:rsidR="00A26F7B" w:rsidRPr="0071305D" w:rsidTr="007A112D">
              <w:trPr>
                <w:trHeight w:val="470"/>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Брой население, което ще се възползва от подобрените основни услуги и обхвата на териториално въздействие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до 100 души – 5 точки</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101 до 200 души -  10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201 до 500 души – 20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501 до 1000 души – 30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1001 до 2000 души – 40 точки   </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2000 души – 50 точки</w:t>
                  </w:r>
                </w:p>
              </w:tc>
              <w:tc>
                <w:tcPr>
                  <w:tcW w:w="960" w:type="dxa"/>
                  <w:shd w:val="clear" w:color="auto" w:fill="auto"/>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50 </w:t>
                  </w:r>
                </w:p>
              </w:tc>
            </w:tr>
            <w:tr w:rsidR="00A26F7B" w:rsidRPr="0071305D" w:rsidTr="007A112D">
              <w:trPr>
                <w:trHeight w:val="709"/>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предлага нови инициативи за повишаване на качеството на живот в района</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Интервенциите по проекта са за обект от голяма културна и обществена значимост за територията</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color w:val="FF0000"/>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 Кандидатът не е получавал подкрепа от Общността за същата дейност по други програми</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797"/>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Дейностите по проекта са за развитие/ предоставяне на услуги и изграждане на достъпна инфраструктура на уязвими групи от населението </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включва дейности с позитивен принос към околната среда</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30 % - от инвестициите са насочени към дейности, опазващи околната среда - 3 т.</w:t>
                  </w:r>
                </w:p>
                <w:p w:rsidR="00A26F7B" w:rsidRPr="0071305D" w:rsidRDefault="00A26F7B" w:rsidP="0009244D">
                  <w:pPr>
                    <w:widowControl w:val="0"/>
                    <w:numPr>
                      <w:ilvl w:val="0"/>
                      <w:numId w:val="12"/>
                    </w:numPr>
                    <w:tabs>
                      <w:tab w:val="left" w:pos="255"/>
                    </w:tabs>
                    <w:autoSpaceDE w:val="0"/>
                    <w:autoSpaceDN w:val="0"/>
                    <w:adjustRightInd w:val="0"/>
                    <w:spacing w:after="0"/>
                    <w:contextualSpacing/>
                    <w:jc w:val="both"/>
                    <w:rPr>
                      <w:rFonts w:ascii="Times New Roman" w:eastAsia="Calibri" w:hAnsi="Times New Roman" w:cs="Times New Roman"/>
                      <w:bCs/>
                      <w:sz w:val="24"/>
                      <w:szCs w:val="24"/>
                    </w:rPr>
                  </w:pPr>
                  <w:r w:rsidRPr="0071305D">
                    <w:rPr>
                      <w:rFonts w:ascii="Times New Roman" w:eastAsia="Calibri" w:hAnsi="Times New Roman" w:cs="Times New Roman"/>
                      <w:sz w:val="24"/>
                      <w:szCs w:val="24"/>
                    </w:rPr>
                    <w:t>над 50 % от инвестициите са насочени към дейности, опазващи околната среда - 5 т.</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A26F7B" w:rsidRPr="0071305D" w:rsidTr="007A112D">
              <w:trPr>
                <w:trHeight w:val="693"/>
              </w:trPr>
              <w:tc>
                <w:tcPr>
                  <w:tcW w:w="8074" w:type="dxa"/>
                  <w:vAlign w:val="center"/>
                </w:tcPr>
                <w:p w:rsidR="00A26F7B" w:rsidRPr="0071305D" w:rsidRDefault="00A26F7B" w:rsidP="0009244D">
                  <w:pPr>
                    <w:widowControl w:val="0"/>
                    <w:numPr>
                      <w:ilvl w:val="0"/>
                      <w:numId w:val="11"/>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w:t>
                  </w:r>
                  <w:r w:rsidR="00917EA4" w:rsidRPr="0071305D">
                    <w:rPr>
                      <w:rFonts w:ascii="Times New Roman" w:eastAsia="Calibri" w:hAnsi="Times New Roman" w:cs="Times New Roman"/>
                      <w:sz w:val="24"/>
                      <w:szCs w:val="24"/>
                    </w:rPr>
                    <w:t>ът</w:t>
                  </w:r>
                  <w:r w:rsidRPr="0071305D">
                    <w:rPr>
                      <w:rFonts w:ascii="Times New Roman" w:eastAsia="Calibri" w:hAnsi="Times New Roman" w:cs="Times New Roman"/>
                      <w:sz w:val="24"/>
                      <w:szCs w:val="24"/>
                    </w:rPr>
                    <w:t xml:space="preserve"> ще създаде работни места при изпълнение на допустимите дейности /ще бъде наемана местна работна ръка /</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A26F7B" w:rsidRPr="0071305D" w:rsidTr="007A112D">
              <w:trPr>
                <w:trHeight w:val="693"/>
              </w:trPr>
              <w:tc>
                <w:tcPr>
                  <w:tcW w:w="8074" w:type="dxa"/>
                  <w:vAlign w:val="center"/>
                </w:tcPr>
                <w:p w:rsidR="00A26F7B" w:rsidRPr="0071305D" w:rsidRDefault="00A26F7B" w:rsidP="0009244D">
                  <w:pPr>
                    <w:widowControl w:val="0"/>
                    <w:tabs>
                      <w:tab w:val="left" w:pos="-284"/>
                      <w:tab w:val="left" w:pos="0"/>
                      <w:tab w:val="left" w:pos="255"/>
                    </w:tabs>
                    <w:autoSpaceDE w:val="0"/>
                    <w:autoSpaceDN w:val="0"/>
                    <w:adjustRightInd w:val="0"/>
                    <w:spacing w:after="0"/>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b/>
                      <w:sz w:val="24"/>
                      <w:szCs w:val="24"/>
                      <w:lang w:eastAsia="bg-BG"/>
                    </w:rPr>
                    <w:t>ОБЩО</w:t>
                  </w:r>
                </w:p>
              </w:tc>
              <w:tc>
                <w:tcPr>
                  <w:tcW w:w="960" w:type="dxa"/>
                  <w:vAlign w:val="center"/>
                </w:tcPr>
                <w:p w:rsidR="00A26F7B" w:rsidRPr="0071305D" w:rsidRDefault="00A26F7B" w:rsidP="0009244D">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100</w:t>
                  </w:r>
                </w:p>
              </w:tc>
            </w:tr>
          </w:tbl>
          <w:p w:rsidR="00A26F7B" w:rsidRPr="0071305D" w:rsidRDefault="00A26F7B" w:rsidP="0009244D">
            <w:pPr>
              <w:widowControl w:val="0"/>
              <w:autoSpaceDE w:val="0"/>
              <w:autoSpaceDN w:val="0"/>
              <w:adjustRightInd w:val="0"/>
              <w:spacing w:line="276" w:lineRule="auto"/>
              <w:rPr>
                <w:rFonts w:ascii="Times New Roman" w:eastAsia="Times New Roman" w:hAnsi="Times New Roman" w:cs="Times New Roman"/>
                <w:sz w:val="24"/>
                <w:szCs w:val="24"/>
                <w:lang w:eastAsia="bg-BG"/>
              </w:rPr>
            </w:pPr>
          </w:p>
          <w:p w:rsidR="00A26F7B" w:rsidRPr="0071305D" w:rsidRDefault="00A26F7B"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За да бъде предложено за финансиране </w:t>
            </w:r>
            <w:r w:rsidRPr="0071305D">
              <w:rPr>
                <w:rFonts w:ascii="Times New Roman" w:eastAsia="Times New Roman" w:hAnsi="Times New Roman" w:cs="Times New Roman"/>
                <w:b/>
                <w:sz w:val="24"/>
                <w:szCs w:val="24"/>
                <w:lang w:eastAsia="bg-BG"/>
              </w:rPr>
              <w:t>едно проектно предложение, общата крайна оценка на етап техническа и финансова оценка</w:t>
            </w:r>
            <w:r w:rsidRPr="0071305D">
              <w:rPr>
                <w:rFonts w:ascii="Times New Roman" w:eastAsia="Times New Roman" w:hAnsi="Times New Roman" w:cs="Times New Roman"/>
                <w:sz w:val="24"/>
                <w:szCs w:val="24"/>
                <w:lang w:eastAsia="bg-BG"/>
              </w:rPr>
              <w:t xml:space="preserve"> трябва да е </w:t>
            </w:r>
            <w:r w:rsidRPr="0071305D">
              <w:rPr>
                <w:rFonts w:ascii="Times New Roman" w:eastAsia="Times New Roman" w:hAnsi="Times New Roman" w:cs="Times New Roman"/>
                <w:b/>
                <w:sz w:val="24"/>
                <w:szCs w:val="24"/>
                <w:lang w:eastAsia="bg-BG"/>
              </w:rPr>
              <w:t>равна на или по-голяма от 10 точки</w:t>
            </w:r>
            <w:r w:rsidRPr="0071305D">
              <w:rPr>
                <w:rFonts w:ascii="Times New Roman" w:eastAsia="Times New Roman" w:hAnsi="Times New Roman" w:cs="Times New Roman"/>
                <w:sz w:val="24"/>
                <w:szCs w:val="24"/>
                <w:lang w:eastAsia="bg-BG"/>
              </w:rPr>
              <w:t>. (минимално допустима оценка за качество на проектните предложения)</w:t>
            </w:r>
          </w:p>
          <w:p w:rsidR="00A26F7B" w:rsidRPr="0071305D" w:rsidRDefault="000E3500"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lastRenderedPageBreak/>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осигуряващ/и покритие на по-голям брой население по критерий 1</w:t>
            </w:r>
            <w:r w:rsidR="00D14852">
              <w:rPr>
                <w:rFonts w:ascii="Times New Roman" w:eastAsia="Times New Roman" w:hAnsi="Times New Roman" w:cs="Times New Roman"/>
                <w:sz w:val="24"/>
                <w:szCs w:val="24"/>
                <w:lang w:eastAsia="bg-BG"/>
              </w:rPr>
              <w:t>.</w:t>
            </w:r>
          </w:p>
          <w:p w:rsidR="000E3500" w:rsidRPr="0071305D" w:rsidRDefault="000E3500" w:rsidP="0009244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При равен брой точки и по този критерий,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получил/и оценка/и по критерий 2.</w:t>
            </w:r>
          </w:p>
          <w:p w:rsidR="0071305D" w:rsidRPr="0071305D" w:rsidRDefault="000E3500" w:rsidP="0009244D">
            <w:pPr>
              <w:spacing w:line="276" w:lineRule="auto"/>
              <w:jc w:val="both"/>
              <w:rPr>
                <w:rFonts w:ascii="Times New Roman" w:hAnsi="Times New Roman" w:cs="Times New Roman"/>
                <w:sz w:val="24"/>
                <w:szCs w:val="24"/>
              </w:rPr>
            </w:pPr>
            <w:r w:rsidRPr="0071305D">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w:t>
            </w:r>
            <w:proofErr w:type="spellStart"/>
            <w:r w:rsidRPr="0071305D">
              <w:rPr>
                <w:rFonts w:ascii="Times New Roman" w:eastAsia="Times New Roman" w:hAnsi="Times New Roman" w:cs="Times New Roman"/>
                <w:sz w:val="24"/>
                <w:szCs w:val="24"/>
                <w:lang w:eastAsia="bg-BG"/>
              </w:rPr>
              <w:t>ите</w:t>
            </w:r>
            <w:proofErr w:type="spellEnd"/>
            <w:r w:rsidRPr="0071305D">
              <w:rPr>
                <w:rFonts w:ascii="Times New Roman" w:eastAsia="Times New Roman" w:hAnsi="Times New Roman" w:cs="Times New Roman"/>
                <w:sz w:val="24"/>
                <w:szCs w:val="24"/>
                <w:lang w:eastAsia="bg-BG"/>
              </w:rPr>
              <w:t>, получил/и оценка/и по критерий 5.</w:t>
            </w:r>
          </w:p>
          <w:p w:rsidR="00917EA4" w:rsidRPr="0071305D" w:rsidRDefault="0071305D" w:rsidP="0009244D">
            <w:pPr>
              <w:widowControl w:val="0"/>
              <w:shd w:val="clear" w:color="auto" w:fill="D9D9D9" w:themeFill="background1" w:themeFillShade="D9"/>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 xml:space="preserve">ВАЖНО! </w:t>
            </w:r>
            <w:r w:rsidR="00917EA4" w:rsidRPr="0071305D">
              <w:rPr>
                <w:rFonts w:ascii="Times New Roman" w:eastAsia="Times New Roman" w:hAnsi="Times New Roman" w:cs="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AA1533" w:rsidRPr="00287FE0" w:rsidRDefault="00AA1533" w:rsidP="0009244D">
            <w:pPr>
              <w:pStyle w:val="af0"/>
              <w:numPr>
                <w:ilvl w:val="0"/>
                <w:numId w:val="54"/>
              </w:numPr>
              <w:spacing w:line="276" w:lineRule="auto"/>
            </w:pPr>
            <w:r>
              <w:rPr>
                <w:b/>
              </w:rPr>
              <w:t xml:space="preserve">Относно Критерий 1: </w:t>
            </w:r>
            <w:r w:rsidRPr="00287FE0">
              <w:rPr>
                <w:i/>
              </w:rPr>
              <w:t>Брой население, което ще се възползва от подобрените основни услуги и обхвата на териториално въздействие :</w:t>
            </w:r>
          </w:p>
          <w:p w:rsidR="00AA1533" w:rsidRPr="008B0A11" w:rsidRDefault="00AA1533" w:rsidP="0009244D">
            <w:pPr>
              <w:spacing w:line="276" w:lineRule="auto"/>
              <w:jc w:val="both"/>
              <w:rPr>
                <w:rFonts w:ascii="Times New Roman" w:hAnsi="Times New Roman"/>
                <w:sz w:val="24"/>
              </w:rPr>
            </w:pPr>
            <w:proofErr w:type="spellStart"/>
            <w:r w:rsidRPr="000043D7">
              <w:rPr>
                <w:rFonts w:ascii="Times New Roman" w:hAnsi="Times New Roman"/>
                <w:b/>
                <w:sz w:val="24"/>
                <w:lang w:val="en-US"/>
              </w:rPr>
              <w:t>Изискване</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за</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да</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бъдат</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присъдени</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точки</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по</w:t>
            </w:r>
            <w:proofErr w:type="spellEnd"/>
            <w:r w:rsidRPr="000043D7">
              <w:rPr>
                <w:rFonts w:ascii="Times New Roman" w:hAnsi="Times New Roman"/>
                <w:b/>
                <w:sz w:val="24"/>
                <w:lang w:val="en-US"/>
              </w:rPr>
              <w:t xml:space="preserve"> </w:t>
            </w:r>
            <w:proofErr w:type="spellStart"/>
            <w:r w:rsidRPr="000043D7">
              <w:rPr>
                <w:rFonts w:ascii="Times New Roman" w:hAnsi="Times New Roman"/>
                <w:b/>
                <w:sz w:val="24"/>
                <w:lang w:val="en-US"/>
              </w:rPr>
              <w:t>критерия</w:t>
            </w:r>
            <w:proofErr w:type="spellEnd"/>
            <w:r w:rsidRPr="000043D7">
              <w:rPr>
                <w:rFonts w:ascii="Times New Roman" w:hAnsi="Times New Roman"/>
                <w:b/>
                <w:sz w:val="24"/>
                <w:lang w:val="en-US"/>
              </w:rPr>
              <w:t>:</w:t>
            </w:r>
            <w:r w:rsidRPr="000043D7">
              <w:rPr>
                <w:b/>
                <w:sz w:val="24"/>
                <w:lang w:val="en-US"/>
              </w:rPr>
              <w:t xml:space="preserve"> </w:t>
            </w:r>
            <w:r w:rsidRPr="00287FE0">
              <w:rPr>
                <w:rFonts w:ascii="Times New Roman" w:hAnsi="Times New Roman"/>
                <w:sz w:val="24"/>
                <w:lang w:val="en-US"/>
              </w:rPr>
              <w:t xml:space="preserve">В </w:t>
            </w:r>
            <w:proofErr w:type="spellStart"/>
            <w:r w:rsidRPr="00287FE0">
              <w:rPr>
                <w:rFonts w:ascii="Times New Roman" w:hAnsi="Times New Roman"/>
                <w:i/>
                <w:sz w:val="24"/>
                <w:lang w:val="en-US"/>
              </w:rPr>
              <w:t>раздел</w:t>
            </w:r>
            <w:proofErr w:type="spellEnd"/>
            <w:r w:rsidRPr="00287FE0">
              <w:rPr>
                <w:rFonts w:ascii="Times New Roman" w:hAnsi="Times New Roman"/>
                <w:i/>
                <w:sz w:val="24"/>
                <w:lang w:val="en-US"/>
              </w:rPr>
              <w:t xml:space="preserve"> 9 „</w:t>
            </w:r>
            <w:proofErr w:type="spellStart"/>
            <w:r w:rsidRPr="00287FE0">
              <w:rPr>
                <w:rFonts w:ascii="Times New Roman" w:hAnsi="Times New Roman"/>
                <w:i/>
                <w:sz w:val="24"/>
                <w:lang w:val="en-US"/>
              </w:rPr>
              <w:t>Индикатор</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Брой</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жители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които</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се</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ползват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от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подобрени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услуги</w:t>
            </w:r>
            <w:proofErr w:type="spellEnd"/>
            <w:r w:rsidRPr="00AF6FB6">
              <w:rPr>
                <w:rFonts w:ascii="Times New Roman" w:hAnsi="Times New Roman"/>
                <w:sz w:val="24"/>
                <w:lang w:val="en-US"/>
              </w:rPr>
              <w:t>/</w:t>
            </w:r>
            <w:proofErr w:type="spellStart"/>
            <w:r w:rsidRPr="00AF6FB6">
              <w:rPr>
                <w:rFonts w:ascii="Times New Roman" w:hAnsi="Times New Roman"/>
                <w:sz w:val="24"/>
                <w:lang w:val="en-US"/>
              </w:rPr>
              <w:t>инфрастр</w:t>
            </w:r>
            <w:r w:rsidRPr="000043D7">
              <w:rPr>
                <w:rFonts w:ascii="Times New Roman" w:hAnsi="Times New Roman"/>
                <w:sz w:val="24"/>
                <w:lang w:val="en-US"/>
              </w:rPr>
              <w:t>уктура</w:t>
            </w:r>
            <w:proofErr w:type="spellEnd"/>
            <w:proofErr w:type="gramStart"/>
            <w:r w:rsidRPr="000043D7">
              <w:rPr>
                <w:rFonts w:ascii="Times New Roman" w:hAnsi="Times New Roman"/>
                <w:sz w:val="24"/>
                <w:lang w:val="en-US"/>
              </w:rPr>
              <w:t xml:space="preserve">“ </w:t>
            </w:r>
            <w:proofErr w:type="spellStart"/>
            <w:r w:rsidRPr="000043D7">
              <w:rPr>
                <w:rFonts w:ascii="Times New Roman" w:hAnsi="Times New Roman"/>
                <w:sz w:val="24"/>
                <w:lang w:val="en-US"/>
              </w:rPr>
              <w:t>кандидатът</w:t>
            </w:r>
            <w:proofErr w:type="spellEnd"/>
            <w:proofErr w:type="gramEnd"/>
            <w:r w:rsidRPr="000043D7">
              <w:rPr>
                <w:rFonts w:ascii="Times New Roman" w:hAnsi="Times New Roman"/>
                <w:sz w:val="24"/>
                <w:lang w:val="en-US"/>
              </w:rPr>
              <w:t xml:space="preserve"> </w:t>
            </w:r>
            <w:proofErr w:type="spellStart"/>
            <w:r w:rsidRPr="000043D7">
              <w:rPr>
                <w:rFonts w:ascii="Times New Roman" w:hAnsi="Times New Roman"/>
                <w:sz w:val="24"/>
                <w:lang w:val="en-US"/>
              </w:rPr>
              <w:t>следва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да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попълни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жители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които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чрез</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проектното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предложение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ще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ползват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подобрени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услуги</w:t>
            </w:r>
            <w:proofErr w:type="spellEnd"/>
            <w:r w:rsidRPr="000043D7">
              <w:rPr>
                <w:rFonts w:ascii="Times New Roman" w:hAnsi="Times New Roman"/>
                <w:sz w:val="24"/>
                <w:lang w:val="en-US"/>
              </w:rPr>
              <w:t>/</w:t>
            </w:r>
            <w:proofErr w:type="spellStart"/>
            <w:r w:rsidRPr="000043D7">
              <w:rPr>
                <w:rFonts w:ascii="Times New Roman" w:hAnsi="Times New Roman"/>
                <w:sz w:val="24"/>
                <w:lang w:val="en-US"/>
              </w:rPr>
              <w:t>инфраструктура</w:t>
            </w:r>
            <w:proofErr w:type="spellEnd"/>
            <w:r>
              <w:rPr>
                <w:rFonts w:ascii="Times New Roman" w:hAnsi="Times New Roman"/>
                <w:sz w:val="24"/>
              </w:rPr>
              <w:t>.</w:t>
            </w:r>
            <w:r w:rsidR="00902484" w:rsidRPr="003C5932">
              <w:rPr>
                <w:rFonts w:ascii="Times New Roman" w:hAnsi="Times New Roman"/>
                <w:b/>
                <w:i/>
                <w:sz w:val="24"/>
                <w:lang w:val="en-US"/>
              </w:rPr>
              <w:t xml:space="preserve"> </w:t>
            </w:r>
            <w:r w:rsidR="00902484" w:rsidRPr="00902484">
              <w:rPr>
                <w:rFonts w:ascii="Times New Roman" w:hAnsi="Times New Roman"/>
                <w:sz w:val="24"/>
              </w:rPr>
              <w:t xml:space="preserve">В </w:t>
            </w:r>
            <w:proofErr w:type="spellStart"/>
            <w:r w:rsidR="00902484" w:rsidRPr="003C5932">
              <w:rPr>
                <w:rFonts w:ascii="Times New Roman" w:hAnsi="Times New Roman"/>
                <w:b/>
                <w:i/>
                <w:sz w:val="24"/>
                <w:lang w:val="en-US"/>
              </w:rPr>
              <w:t>раздел</w:t>
            </w:r>
            <w:proofErr w:type="spellEnd"/>
            <w:r w:rsidR="00902484" w:rsidRPr="003C5932">
              <w:rPr>
                <w:rFonts w:ascii="Times New Roman" w:hAnsi="Times New Roman"/>
                <w:b/>
                <w:i/>
                <w:sz w:val="24"/>
                <w:lang w:val="en-US"/>
              </w:rPr>
              <w:t xml:space="preserve"> 11. </w:t>
            </w:r>
            <w:proofErr w:type="spellStart"/>
            <w:r w:rsidR="00902484" w:rsidRPr="003C5932">
              <w:rPr>
                <w:rFonts w:ascii="Times New Roman" w:hAnsi="Times New Roman"/>
                <w:b/>
                <w:i/>
                <w:sz w:val="24"/>
                <w:lang w:val="en-US"/>
              </w:rPr>
              <w:t>Допълнителна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информация</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необходима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за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оценка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на</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проектното</w:t>
            </w:r>
            <w:proofErr w:type="spellEnd"/>
            <w:r w:rsidR="00902484" w:rsidRPr="003C5932">
              <w:rPr>
                <w:rFonts w:ascii="Times New Roman" w:hAnsi="Times New Roman"/>
                <w:b/>
                <w:i/>
                <w:sz w:val="24"/>
                <w:lang w:val="en-US"/>
              </w:rPr>
              <w:t xml:space="preserve"> </w:t>
            </w:r>
            <w:proofErr w:type="spellStart"/>
            <w:r w:rsidR="00902484" w:rsidRPr="003C5932">
              <w:rPr>
                <w:rFonts w:ascii="Times New Roman" w:hAnsi="Times New Roman"/>
                <w:b/>
                <w:i/>
                <w:sz w:val="24"/>
                <w:lang w:val="en-US"/>
              </w:rPr>
              <w:t>предложение</w:t>
            </w:r>
            <w:proofErr w:type="spellEnd"/>
            <w:r w:rsidR="00902484" w:rsidRPr="000043D7">
              <w:rPr>
                <w:rFonts w:ascii="Times New Roman" w:hAnsi="Times New Roman"/>
                <w:sz w:val="24"/>
                <w:lang w:val="en-US"/>
              </w:rPr>
              <w:t xml:space="preserve"> – </w:t>
            </w:r>
            <w:proofErr w:type="spellStart"/>
            <w:r w:rsidR="00902484" w:rsidRPr="000043D7">
              <w:rPr>
                <w:rFonts w:ascii="Times New Roman" w:hAnsi="Times New Roman"/>
                <w:sz w:val="24"/>
                <w:lang w:val="en-US"/>
              </w:rPr>
              <w:t>поле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Брой</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население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което</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ще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възползва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подобрените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основни</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услуги</w:t>
            </w:r>
            <w:proofErr w:type="spellEnd"/>
            <w:r w:rsidR="00902484" w:rsidRPr="000043D7">
              <w:rPr>
                <w:rFonts w:ascii="Times New Roman" w:hAnsi="Times New Roman"/>
                <w:sz w:val="24"/>
                <w:lang w:val="en-US"/>
              </w:rPr>
              <w:t xml:space="preserve"> и </w:t>
            </w:r>
            <w:proofErr w:type="spellStart"/>
            <w:r w:rsidR="00902484" w:rsidRPr="000043D7">
              <w:rPr>
                <w:rFonts w:ascii="Times New Roman" w:hAnsi="Times New Roman"/>
                <w:sz w:val="24"/>
                <w:lang w:val="en-US"/>
              </w:rPr>
              <w:t>обхва</w:t>
            </w:r>
            <w:r w:rsidR="00902484">
              <w:rPr>
                <w:rFonts w:ascii="Times New Roman" w:hAnsi="Times New Roman"/>
                <w:sz w:val="24"/>
                <w:lang w:val="en-US"/>
              </w:rPr>
              <w:t>та</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на</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териториално</w:t>
            </w:r>
            <w:proofErr w:type="spellEnd"/>
            <w:r w:rsidR="00902484">
              <w:rPr>
                <w:rFonts w:ascii="Times New Roman" w:hAnsi="Times New Roman"/>
                <w:sz w:val="24"/>
                <w:lang w:val="en-US"/>
              </w:rPr>
              <w:t xml:space="preserve"> </w:t>
            </w:r>
            <w:proofErr w:type="spellStart"/>
            <w:r w:rsidR="00902484">
              <w:rPr>
                <w:rFonts w:ascii="Times New Roman" w:hAnsi="Times New Roman"/>
                <w:sz w:val="24"/>
                <w:lang w:val="en-US"/>
              </w:rPr>
              <w:t>въздействие</w:t>
            </w:r>
            <w:proofErr w:type="spellEnd"/>
            <w:proofErr w:type="gramStart"/>
            <w:r w:rsidR="00902484">
              <w:rPr>
                <w:rFonts w:ascii="Times New Roman" w:hAnsi="Times New Roman"/>
                <w:sz w:val="24"/>
              </w:rPr>
              <w:t xml:space="preserve">“ </w:t>
            </w:r>
            <w:proofErr w:type="spellStart"/>
            <w:r w:rsidR="00902484" w:rsidRPr="000043D7">
              <w:rPr>
                <w:rFonts w:ascii="Times New Roman" w:hAnsi="Times New Roman"/>
                <w:sz w:val="24"/>
                <w:lang w:val="en-US"/>
              </w:rPr>
              <w:t>кандидатът</w:t>
            </w:r>
            <w:proofErr w:type="spellEnd"/>
            <w:proofErr w:type="gram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следва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да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предостави</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подробна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информация</w:t>
            </w:r>
            <w:proofErr w:type="spellEnd"/>
            <w:r w:rsidR="00902484" w:rsidRPr="000043D7">
              <w:rPr>
                <w:rFonts w:ascii="Times New Roman" w:hAnsi="Times New Roman"/>
                <w:sz w:val="24"/>
                <w:lang w:val="en-US"/>
              </w:rPr>
              <w:t xml:space="preserve"> </w:t>
            </w:r>
            <w:r w:rsidR="00902484">
              <w:rPr>
                <w:rFonts w:ascii="Times New Roman" w:hAnsi="Times New Roman"/>
                <w:sz w:val="24"/>
              </w:rPr>
              <w:t xml:space="preserve">на базата на официални източници, (като се цитира източника) </w:t>
            </w:r>
            <w:proofErr w:type="spellStart"/>
            <w:r w:rsidR="00902484" w:rsidRPr="000043D7">
              <w:rPr>
                <w:rFonts w:ascii="Times New Roman" w:hAnsi="Times New Roman"/>
                <w:sz w:val="24"/>
                <w:lang w:val="en-US"/>
              </w:rPr>
              <w:t>за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съответствието</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на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проекта</w:t>
            </w:r>
            <w:proofErr w:type="spellEnd"/>
            <w:r w:rsidR="00902484" w:rsidRPr="000043D7">
              <w:rPr>
                <w:rFonts w:ascii="Times New Roman" w:hAnsi="Times New Roman"/>
                <w:sz w:val="24"/>
                <w:lang w:val="en-US"/>
              </w:rPr>
              <w:t xml:space="preserve"> с </w:t>
            </w:r>
            <w:proofErr w:type="spellStart"/>
            <w:r w:rsidR="00902484" w:rsidRPr="000043D7">
              <w:rPr>
                <w:rFonts w:ascii="Times New Roman" w:hAnsi="Times New Roman"/>
                <w:sz w:val="24"/>
                <w:lang w:val="en-US"/>
              </w:rPr>
              <w:t>критерия</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като</w:t>
            </w:r>
            <w:proofErr w:type="spellEnd"/>
            <w:r w:rsidR="00902484" w:rsidRPr="000043D7">
              <w:rPr>
                <w:rFonts w:ascii="Times New Roman" w:hAnsi="Times New Roman"/>
                <w:sz w:val="24"/>
                <w:lang w:val="en-US"/>
              </w:rPr>
              <w:t xml:space="preserve"> в </w:t>
            </w:r>
            <w:proofErr w:type="spellStart"/>
            <w:r w:rsidR="00902484" w:rsidRPr="000043D7">
              <w:rPr>
                <w:rFonts w:ascii="Times New Roman" w:hAnsi="Times New Roman"/>
                <w:sz w:val="24"/>
                <w:lang w:val="en-US"/>
              </w:rPr>
              <w:t>зависимост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от</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това</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се</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присъждат</w:t>
            </w:r>
            <w:proofErr w:type="spellEnd"/>
            <w:r w:rsidR="00902484" w:rsidRPr="000043D7">
              <w:rPr>
                <w:rFonts w:ascii="Times New Roman" w:hAnsi="Times New Roman"/>
                <w:sz w:val="24"/>
                <w:lang w:val="en-US"/>
              </w:rPr>
              <w:t xml:space="preserve"> и </w:t>
            </w:r>
            <w:proofErr w:type="spellStart"/>
            <w:r w:rsidR="00902484" w:rsidRPr="000043D7">
              <w:rPr>
                <w:rFonts w:ascii="Times New Roman" w:hAnsi="Times New Roman"/>
                <w:sz w:val="24"/>
                <w:lang w:val="en-US"/>
              </w:rPr>
              <w:t>съответния</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брой</w:t>
            </w:r>
            <w:proofErr w:type="spellEnd"/>
            <w:r w:rsidR="00902484" w:rsidRPr="000043D7">
              <w:rPr>
                <w:rFonts w:ascii="Times New Roman" w:hAnsi="Times New Roman"/>
                <w:sz w:val="24"/>
                <w:lang w:val="en-US"/>
              </w:rPr>
              <w:t xml:space="preserve"> </w:t>
            </w:r>
            <w:proofErr w:type="spellStart"/>
            <w:r w:rsidR="00902484" w:rsidRPr="000043D7">
              <w:rPr>
                <w:rFonts w:ascii="Times New Roman" w:hAnsi="Times New Roman"/>
                <w:sz w:val="24"/>
                <w:lang w:val="en-US"/>
              </w:rPr>
              <w:t>точки</w:t>
            </w:r>
            <w:proofErr w:type="spellEnd"/>
            <w:r w:rsidR="00902484" w:rsidRPr="000043D7">
              <w:rPr>
                <w:rFonts w:ascii="Times New Roman" w:hAnsi="Times New Roman"/>
                <w:sz w:val="24"/>
                <w:lang w:val="en-US"/>
              </w:rPr>
              <w:t>.</w:t>
            </w:r>
          </w:p>
          <w:p w:rsidR="00AA1533" w:rsidRPr="000043D7" w:rsidRDefault="00AA1533"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r w:rsidRPr="000043D7">
              <w:rPr>
                <w:rFonts w:ascii="Times New Roman" w:eastAsia="Times New Roman" w:hAnsi="Times New Roman"/>
                <w:b/>
                <w:kern w:val="3"/>
                <w:sz w:val="24"/>
                <w:szCs w:val="24"/>
                <w:lang w:eastAsia="bg-BG"/>
              </w:rPr>
              <w:t>За доказване на съответствие с критерия:</w:t>
            </w:r>
          </w:p>
          <w:p w:rsidR="00AA1533" w:rsidRDefault="00902484" w:rsidP="0009244D">
            <w:pPr>
              <w:spacing w:line="276" w:lineRule="auto"/>
              <w:jc w:val="both"/>
              <w:rPr>
                <w:rFonts w:ascii="Times New Roman" w:hAnsi="Times New Roman"/>
                <w:sz w:val="24"/>
              </w:rPr>
            </w:pPr>
            <w:r>
              <w:rPr>
                <w:rFonts w:ascii="Times New Roman" w:hAnsi="Times New Roman"/>
                <w:sz w:val="24"/>
              </w:rPr>
              <w:t xml:space="preserve">Информация от </w:t>
            </w:r>
            <w:proofErr w:type="spellStart"/>
            <w:r w:rsidR="00AA1533" w:rsidRPr="000043D7">
              <w:rPr>
                <w:rFonts w:ascii="Times New Roman" w:hAnsi="Times New Roman"/>
                <w:sz w:val="24"/>
                <w:lang w:val="en-US"/>
              </w:rPr>
              <w:t>Формуляра</w:t>
            </w:r>
            <w:proofErr w:type="spellEnd"/>
            <w:r w:rsidR="00AA1533" w:rsidRPr="000043D7">
              <w:rPr>
                <w:rFonts w:ascii="Times New Roman" w:hAnsi="Times New Roman"/>
                <w:sz w:val="24"/>
                <w:lang w:val="en-US"/>
              </w:rPr>
              <w:t xml:space="preserve"> </w:t>
            </w:r>
            <w:proofErr w:type="spellStart"/>
            <w:r w:rsidR="00AA1533" w:rsidRPr="000043D7">
              <w:rPr>
                <w:rFonts w:ascii="Times New Roman" w:hAnsi="Times New Roman"/>
                <w:sz w:val="24"/>
                <w:lang w:val="en-US"/>
              </w:rPr>
              <w:t>за</w:t>
            </w:r>
            <w:proofErr w:type="spellEnd"/>
            <w:r w:rsidR="00AA1533" w:rsidRPr="000043D7">
              <w:rPr>
                <w:rFonts w:ascii="Times New Roman" w:hAnsi="Times New Roman"/>
                <w:sz w:val="24"/>
                <w:lang w:val="en-US"/>
              </w:rPr>
              <w:t xml:space="preserve"> </w:t>
            </w:r>
            <w:proofErr w:type="spellStart"/>
            <w:r w:rsidR="00AA1533" w:rsidRPr="000043D7">
              <w:rPr>
                <w:rFonts w:ascii="Times New Roman" w:hAnsi="Times New Roman"/>
                <w:sz w:val="24"/>
                <w:lang w:val="en-US"/>
              </w:rPr>
              <w:t>кандидатстване</w:t>
            </w:r>
            <w:proofErr w:type="spellEnd"/>
            <w:r w:rsidR="00AA1533" w:rsidRPr="000043D7">
              <w:rPr>
                <w:rFonts w:ascii="Times New Roman" w:hAnsi="Times New Roman"/>
                <w:sz w:val="24"/>
                <w:lang w:val="en-US"/>
              </w:rPr>
              <w:t xml:space="preserve"> –</w:t>
            </w:r>
            <w:r>
              <w:rPr>
                <w:rFonts w:ascii="Times New Roman" w:hAnsi="Times New Roman"/>
                <w:sz w:val="24"/>
              </w:rPr>
              <w:t xml:space="preserve"> </w:t>
            </w:r>
            <w:proofErr w:type="spellStart"/>
            <w:r w:rsidRPr="00287FE0">
              <w:rPr>
                <w:rFonts w:ascii="Times New Roman" w:hAnsi="Times New Roman"/>
                <w:i/>
                <w:sz w:val="24"/>
                <w:lang w:val="en-US"/>
              </w:rPr>
              <w:t>раздел</w:t>
            </w:r>
            <w:proofErr w:type="spellEnd"/>
            <w:r w:rsidRPr="00287FE0">
              <w:rPr>
                <w:rFonts w:ascii="Times New Roman" w:hAnsi="Times New Roman"/>
                <w:i/>
                <w:sz w:val="24"/>
                <w:lang w:val="en-US"/>
              </w:rPr>
              <w:t xml:space="preserve"> 9 „</w:t>
            </w:r>
            <w:proofErr w:type="spellStart"/>
            <w:r w:rsidRPr="00287FE0">
              <w:rPr>
                <w:rFonts w:ascii="Times New Roman" w:hAnsi="Times New Roman"/>
                <w:i/>
                <w:sz w:val="24"/>
                <w:lang w:val="en-US"/>
              </w:rPr>
              <w:t>Индикатор</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Брой</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жители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които</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се</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ползват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от</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подобрени</w:t>
            </w:r>
            <w:proofErr w:type="spellEnd"/>
            <w:r w:rsidRPr="00AF6FB6">
              <w:rPr>
                <w:rFonts w:ascii="Times New Roman" w:hAnsi="Times New Roman"/>
                <w:sz w:val="24"/>
                <w:lang w:val="en-US"/>
              </w:rPr>
              <w:t xml:space="preserve"> </w:t>
            </w:r>
            <w:proofErr w:type="spellStart"/>
            <w:r w:rsidRPr="00AF6FB6">
              <w:rPr>
                <w:rFonts w:ascii="Times New Roman" w:hAnsi="Times New Roman"/>
                <w:sz w:val="24"/>
                <w:lang w:val="en-US"/>
              </w:rPr>
              <w:t>услуги</w:t>
            </w:r>
            <w:proofErr w:type="spellEnd"/>
            <w:r w:rsidRPr="00AF6FB6">
              <w:rPr>
                <w:rFonts w:ascii="Times New Roman" w:hAnsi="Times New Roman"/>
                <w:sz w:val="24"/>
                <w:lang w:val="en-US"/>
              </w:rPr>
              <w:t>/</w:t>
            </w:r>
            <w:proofErr w:type="spellStart"/>
            <w:r w:rsidRPr="00AF6FB6">
              <w:rPr>
                <w:rFonts w:ascii="Times New Roman" w:hAnsi="Times New Roman"/>
                <w:sz w:val="24"/>
                <w:lang w:val="en-US"/>
              </w:rPr>
              <w:t>инфрастр</w:t>
            </w:r>
            <w:r w:rsidRPr="000043D7">
              <w:rPr>
                <w:rFonts w:ascii="Times New Roman" w:hAnsi="Times New Roman"/>
                <w:sz w:val="24"/>
                <w:lang w:val="en-US"/>
              </w:rPr>
              <w:t>уктура</w:t>
            </w:r>
            <w:proofErr w:type="spellEnd"/>
            <w:r w:rsidRPr="000043D7">
              <w:rPr>
                <w:rFonts w:ascii="Times New Roman" w:hAnsi="Times New Roman"/>
                <w:sz w:val="24"/>
                <w:lang w:val="en-US"/>
              </w:rPr>
              <w:t xml:space="preserve">“ </w:t>
            </w:r>
            <w:r>
              <w:rPr>
                <w:rFonts w:ascii="Times New Roman" w:hAnsi="Times New Roman"/>
                <w:sz w:val="24"/>
              </w:rPr>
              <w:t xml:space="preserve">и </w:t>
            </w:r>
            <w:proofErr w:type="spellStart"/>
            <w:r w:rsidRPr="003C5932">
              <w:rPr>
                <w:rFonts w:ascii="Times New Roman" w:hAnsi="Times New Roman"/>
                <w:b/>
                <w:i/>
                <w:sz w:val="24"/>
                <w:lang w:val="en-US"/>
              </w:rPr>
              <w:t>раздел</w:t>
            </w:r>
            <w:proofErr w:type="spellEnd"/>
            <w:r w:rsidRPr="003C5932">
              <w:rPr>
                <w:rFonts w:ascii="Times New Roman" w:hAnsi="Times New Roman"/>
                <w:b/>
                <w:i/>
                <w:sz w:val="24"/>
                <w:lang w:val="en-US"/>
              </w:rPr>
              <w:t xml:space="preserve"> 11. </w:t>
            </w:r>
            <w:proofErr w:type="spellStart"/>
            <w:r w:rsidRPr="003C5932">
              <w:rPr>
                <w:rFonts w:ascii="Times New Roman" w:hAnsi="Times New Roman"/>
                <w:b/>
                <w:i/>
                <w:sz w:val="24"/>
                <w:lang w:val="en-US"/>
              </w:rPr>
              <w:t>Допълнителна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информация</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необходима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за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оценка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на</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проектното</w:t>
            </w:r>
            <w:proofErr w:type="spellEnd"/>
            <w:r w:rsidRPr="003C5932">
              <w:rPr>
                <w:rFonts w:ascii="Times New Roman" w:hAnsi="Times New Roman"/>
                <w:b/>
                <w:i/>
                <w:sz w:val="24"/>
                <w:lang w:val="en-US"/>
              </w:rPr>
              <w:t xml:space="preserve"> </w:t>
            </w:r>
            <w:proofErr w:type="spellStart"/>
            <w:r w:rsidRPr="003C5932">
              <w:rPr>
                <w:rFonts w:ascii="Times New Roman" w:hAnsi="Times New Roman"/>
                <w:b/>
                <w:i/>
                <w:sz w:val="24"/>
                <w:lang w:val="en-US"/>
              </w:rPr>
              <w:t>предложение</w:t>
            </w:r>
            <w:proofErr w:type="spellEnd"/>
            <w:r w:rsidRPr="000043D7">
              <w:rPr>
                <w:rFonts w:ascii="Times New Roman" w:hAnsi="Times New Roman"/>
                <w:sz w:val="24"/>
                <w:lang w:val="en-US"/>
              </w:rPr>
              <w:t xml:space="preserve"> – </w:t>
            </w:r>
            <w:proofErr w:type="spellStart"/>
            <w:r w:rsidRPr="000043D7">
              <w:rPr>
                <w:rFonts w:ascii="Times New Roman" w:hAnsi="Times New Roman"/>
                <w:sz w:val="24"/>
                <w:lang w:val="en-US"/>
              </w:rPr>
              <w:t>поле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Брой</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население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което</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ще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възползва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от</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подобрените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основни</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услуги</w:t>
            </w:r>
            <w:proofErr w:type="spellEnd"/>
            <w:r w:rsidRPr="000043D7">
              <w:rPr>
                <w:rFonts w:ascii="Times New Roman" w:hAnsi="Times New Roman"/>
                <w:sz w:val="24"/>
                <w:lang w:val="en-US"/>
              </w:rPr>
              <w:t xml:space="preserve"> и </w:t>
            </w:r>
            <w:proofErr w:type="spellStart"/>
            <w:r w:rsidRPr="000043D7">
              <w:rPr>
                <w:rFonts w:ascii="Times New Roman" w:hAnsi="Times New Roman"/>
                <w:sz w:val="24"/>
                <w:lang w:val="en-US"/>
              </w:rPr>
              <w:t>обхва</w:t>
            </w:r>
            <w:r>
              <w:rPr>
                <w:rFonts w:ascii="Times New Roman" w:hAnsi="Times New Roman"/>
                <w:sz w:val="24"/>
                <w:lang w:val="en-US"/>
              </w:rPr>
              <w:t>та</w:t>
            </w:r>
            <w:proofErr w:type="spellEnd"/>
            <w:r>
              <w:rPr>
                <w:rFonts w:ascii="Times New Roman" w:hAnsi="Times New Roman"/>
                <w:sz w:val="24"/>
                <w:lang w:val="en-US"/>
              </w:rPr>
              <w:t xml:space="preserve"> </w:t>
            </w:r>
            <w:proofErr w:type="spellStart"/>
            <w:r>
              <w:rPr>
                <w:rFonts w:ascii="Times New Roman" w:hAnsi="Times New Roman"/>
                <w:sz w:val="24"/>
                <w:lang w:val="en-US"/>
              </w:rPr>
              <w:t>на</w:t>
            </w:r>
            <w:proofErr w:type="spellEnd"/>
            <w:r>
              <w:rPr>
                <w:rFonts w:ascii="Times New Roman" w:hAnsi="Times New Roman"/>
                <w:sz w:val="24"/>
                <w:lang w:val="en-US"/>
              </w:rPr>
              <w:t xml:space="preserve"> </w:t>
            </w:r>
            <w:proofErr w:type="spellStart"/>
            <w:r>
              <w:rPr>
                <w:rFonts w:ascii="Times New Roman" w:hAnsi="Times New Roman"/>
                <w:sz w:val="24"/>
                <w:lang w:val="en-US"/>
              </w:rPr>
              <w:t>териториално</w:t>
            </w:r>
            <w:proofErr w:type="spellEnd"/>
            <w:r>
              <w:rPr>
                <w:rFonts w:ascii="Times New Roman" w:hAnsi="Times New Roman"/>
                <w:sz w:val="24"/>
                <w:lang w:val="en-US"/>
              </w:rPr>
              <w:t xml:space="preserve"> </w:t>
            </w:r>
            <w:proofErr w:type="spellStart"/>
            <w:r>
              <w:rPr>
                <w:rFonts w:ascii="Times New Roman" w:hAnsi="Times New Roman"/>
                <w:sz w:val="24"/>
                <w:lang w:val="en-US"/>
              </w:rPr>
              <w:t>въздействие</w:t>
            </w:r>
            <w:proofErr w:type="spellEnd"/>
            <w:r>
              <w:rPr>
                <w:rFonts w:ascii="Times New Roman" w:hAnsi="Times New Roman"/>
                <w:sz w:val="24"/>
              </w:rPr>
              <w:t>“.</w:t>
            </w:r>
          </w:p>
          <w:p w:rsidR="00AA1533" w:rsidRPr="00287FE0" w:rsidRDefault="00AA1533" w:rsidP="0009244D">
            <w:pPr>
              <w:pStyle w:val="af0"/>
              <w:spacing w:line="276" w:lineRule="auto"/>
              <w:rPr>
                <w:b/>
              </w:rPr>
            </w:pPr>
          </w:p>
          <w:p w:rsidR="00917EA4" w:rsidRPr="0071305D" w:rsidRDefault="00917EA4" w:rsidP="0009244D">
            <w:pPr>
              <w:pStyle w:val="af0"/>
              <w:numPr>
                <w:ilvl w:val="0"/>
                <w:numId w:val="54"/>
              </w:numPr>
              <w:spacing w:line="276" w:lineRule="auto"/>
            </w:pPr>
            <w:r w:rsidRPr="0071305D">
              <w:rPr>
                <w:b/>
              </w:rPr>
              <w:t xml:space="preserve">Относно Критерий 2: </w:t>
            </w:r>
            <w:r w:rsidRPr="0071305D">
              <w:rPr>
                <w:i/>
              </w:rPr>
              <w:t>Проектът предлага нови инициативи за повишаване на качеството на живот в района</w:t>
            </w:r>
            <w:r w:rsidRPr="0071305D">
              <w:t xml:space="preserve">: </w:t>
            </w:r>
          </w:p>
          <w:p w:rsidR="00917EA4" w:rsidRPr="0071305D" w:rsidRDefault="00B942C3" w:rsidP="0009244D">
            <w:pPr>
              <w:pStyle w:val="af0"/>
              <w:spacing w:line="276" w:lineRule="auto"/>
              <w:ind w:left="0"/>
            </w:pPr>
            <w:proofErr w:type="spellStart"/>
            <w:r w:rsidRPr="00B942C3">
              <w:rPr>
                <w:b/>
                <w:lang w:val="en-US"/>
              </w:rPr>
              <w:t>Изискване</w:t>
            </w:r>
            <w:proofErr w:type="spellEnd"/>
            <w:r w:rsidRPr="00B942C3">
              <w:rPr>
                <w:b/>
                <w:lang w:val="en-US"/>
              </w:rPr>
              <w:t xml:space="preserve">, </w:t>
            </w:r>
            <w:proofErr w:type="spellStart"/>
            <w:r w:rsidRPr="00B942C3">
              <w:rPr>
                <w:b/>
                <w:lang w:val="en-US"/>
              </w:rPr>
              <w:t>за</w:t>
            </w:r>
            <w:proofErr w:type="spellEnd"/>
            <w:r w:rsidRPr="00B942C3">
              <w:rPr>
                <w:b/>
                <w:lang w:val="en-US"/>
              </w:rPr>
              <w:t xml:space="preserve"> </w:t>
            </w:r>
            <w:proofErr w:type="spellStart"/>
            <w:r w:rsidRPr="00B942C3">
              <w:rPr>
                <w:b/>
                <w:lang w:val="en-US"/>
              </w:rPr>
              <w:t>да</w:t>
            </w:r>
            <w:proofErr w:type="spellEnd"/>
            <w:r w:rsidRPr="00B942C3">
              <w:rPr>
                <w:b/>
                <w:lang w:val="en-US"/>
              </w:rPr>
              <w:t xml:space="preserve"> </w:t>
            </w:r>
            <w:proofErr w:type="spellStart"/>
            <w:r w:rsidRPr="00B942C3">
              <w:rPr>
                <w:b/>
                <w:lang w:val="en-US"/>
              </w:rPr>
              <w:t>бъдат</w:t>
            </w:r>
            <w:proofErr w:type="spellEnd"/>
            <w:r w:rsidRPr="00B942C3">
              <w:rPr>
                <w:b/>
                <w:lang w:val="en-US"/>
              </w:rPr>
              <w:t xml:space="preserve"> </w:t>
            </w:r>
            <w:proofErr w:type="spellStart"/>
            <w:r w:rsidRPr="00B942C3">
              <w:rPr>
                <w:b/>
                <w:lang w:val="en-US"/>
              </w:rPr>
              <w:t>присъдени</w:t>
            </w:r>
            <w:proofErr w:type="spellEnd"/>
            <w:r w:rsidRPr="00B942C3">
              <w:rPr>
                <w:b/>
                <w:lang w:val="en-US"/>
              </w:rPr>
              <w:t xml:space="preserve"> </w:t>
            </w:r>
            <w:proofErr w:type="spellStart"/>
            <w:r w:rsidRPr="00B942C3">
              <w:rPr>
                <w:b/>
                <w:lang w:val="en-US"/>
              </w:rPr>
              <w:t>точки</w:t>
            </w:r>
            <w:proofErr w:type="spellEnd"/>
            <w:r w:rsidRPr="00B942C3">
              <w:rPr>
                <w:b/>
                <w:lang w:val="en-US"/>
              </w:rPr>
              <w:t xml:space="preserve"> </w:t>
            </w:r>
            <w:proofErr w:type="spellStart"/>
            <w:r w:rsidRPr="00B942C3">
              <w:rPr>
                <w:b/>
                <w:lang w:val="en-US"/>
              </w:rPr>
              <w:t>по</w:t>
            </w:r>
            <w:proofErr w:type="spellEnd"/>
            <w:r w:rsidRPr="00B942C3">
              <w:rPr>
                <w:b/>
                <w:lang w:val="en-US"/>
              </w:rPr>
              <w:t xml:space="preserve"> </w:t>
            </w:r>
            <w:proofErr w:type="spellStart"/>
            <w:r w:rsidRPr="00B942C3">
              <w:rPr>
                <w:b/>
                <w:lang w:val="en-US"/>
              </w:rPr>
              <w:t>критерия</w:t>
            </w:r>
            <w:proofErr w:type="spellEnd"/>
            <w:r w:rsidRPr="00B942C3">
              <w:rPr>
                <w:b/>
                <w:lang w:val="en-US"/>
              </w:rPr>
              <w:t xml:space="preserve">: </w:t>
            </w:r>
            <w:r w:rsidR="00917EA4" w:rsidRPr="0071305D">
              <w:t xml:space="preserve">Под инициативи за повишаване качеството на живот в района се има предвид поредица от конкретни действия целящи да се създадат по-добри условия на живот чрез: </w:t>
            </w:r>
          </w:p>
          <w:p w:rsidR="00917EA4" w:rsidRPr="0071305D" w:rsidRDefault="00917EA4" w:rsidP="0009244D">
            <w:pPr>
              <w:pStyle w:val="af2"/>
              <w:numPr>
                <w:ilvl w:val="1"/>
                <w:numId w:val="53"/>
              </w:numPr>
              <w:spacing w:line="276" w:lineRule="auto"/>
              <w:ind w:left="360"/>
              <w:jc w:val="both"/>
              <w:rPr>
                <w:rFonts w:ascii="Times New Roman" w:hAnsi="Times New Roman"/>
                <w:sz w:val="24"/>
                <w:szCs w:val="24"/>
              </w:rPr>
            </w:pPr>
            <w:r w:rsidRPr="0071305D">
              <w:rPr>
                <w:rFonts w:ascii="Times New Roman" w:hAnsi="Times New Roman"/>
                <w:sz w:val="24"/>
                <w:szCs w:val="24"/>
              </w:rPr>
              <w:t xml:space="preserve">подобряване на публичната инфраструктура, която  е основен фактор за осигуряване на базови услуги на населението в градовете и в селата и за осигуряване на достъпа до тях. </w:t>
            </w:r>
          </w:p>
          <w:p w:rsidR="00917EA4" w:rsidRPr="0071305D" w:rsidRDefault="00917EA4" w:rsidP="0009244D">
            <w:pPr>
              <w:pStyle w:val="af2"/>
              <w:numPr>
                <w:ilvl w:val="1"/>
                <w:numId w:val="53"/>
              </w:numPr>
              <w:spacing w:line="276" w:lineRule="auto"/>
              <w:ind w:left="360"/>
              <w:jc w:val="both"/>
              <w:rPr>
                <w:rFonts w:ascii="Times New Roman" w:hAnsi="Times New Roman"/>
                <w:sz w:val="24"/>
                <w:szCs w:val="24"/>
              </w:rPr>
            </w:pPr>
            <w:r w:rsidRPr="0071305D">
              <w:rPr>
                <w:rFonts w:ascii="Times New Roman" w:hAnsi="Times New Roman"/>
                <w:sz w:val="24"/>
                <w:szCs w:val="24"/>
              </w:rPr>
              <w:t>подобряване на  физическата среда в обектите и съоръженията за реализиране на услугите в сферата на образованието и социалните грижи, науката и културата, транспорта, благоустройството, физическата култура, спорта и отдиха.</w:t>
            </w:r>
          </w:p>
          <w:p w:rsidR="00011DCF" w:rsidRDefault="00011DCF"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r w:rsidRPr="000043D7">
              <w:rPr>
                <w:rFonts w:ascii="Times New Roman" w:eastAsia="Times New Roman" w:hAnsi="Times New Roman"/>
                <w:b/>
                <w:kern w:val="3"/>
                <w:sz w:val="24"/>
                <w:szCs w:val="24"/>
                <w:lang w:eastAsia="bg-BG"/>
              </w:rPr>
              <w:t>За доказване на съответствие с критерия:</w:t>
            </w:r>
          </w:p>
          <w:p w:rsidR="00011DCF" w:rsidRPr="00287FE0" w:rsidRDefault="00011DCF" w:rsidP="0009244D">
            <w:pPr>
              <w:widowControl w:val="0"/>
              <w:tabs>
                <w:tab w:val="left" w:pos="867"/>
              </w:tabs>
              <w:suppressAutoHyphens/>
              <w:autoSpaceDN w:val="0"/>
              <w:spacing w:line="276" w:lineRule="auto"/>
              <w:jc w:val="both"/>
              <w:textAlignment w:val="baseline"/>
              <w:rPr>
                <w:rFonts w:ascii="Times New Roman" w:eastAsia="Times New Roman" w:hAnsi="Times New Roman"/>
                <w:b/>
                <w:kern w:val="3"/>
                <w:sz w:val="24"/>
                <w:szCs w:val="24"/>
                <w:lang w:eastAsia="bg-BG"/>
              </w:rPr>
            </w:pPr>
            <w:proofErr w:type="spellStart"/>
            <w:r w:rsidRPr="00011DCF">
              <w:rPr>
                <w:rFonts w:ascii="Times New Roman" w:eastAsia="Times New Roman" w:hAnsi="Times New Roman"/>
                <w:b/>
                <w:kern w:val="3"/>
                <w:sz w:val="24"/>
                <w:szCs w:val="24"/>
                <w:lang w:val="en-US" w:eastAsia="bg-BG"/>
              </w:rPr>
              <w:t>Във</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Формуляра</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за</w:t>
            </w:r>
            <w:proofErr w:type="spellEnd"/>
            <w:r w:rsidRPr="00011DCF">
              <w:rPr>
                <w:rFonts w:ascii="Times New Roman" w:eastAsia="Times New Roman" w:hAnsi="Times New Roman"/>
                <w:b/>
                <w:kern w:val="3"/>
                <w:sz w:val="24"/>
                <w:szCs w:val="24"/>
                <w:lang w:val="en-US" w:eastAsia="bg-BG"/>
              </w:rPr>
              <w:t xml:space="preserve"> </w:t>
            </w:r>
            <w:proofErr w:type="spellStart"/>
            <w:r w:rsidRPr="00011DCF">
              <w:rPr>
                <w:rFonts w:ascii="Times New Roman" w:eastAsia="Times New Roman" w:hAnsi="Times New Roman"/>
                <w:b/>
                <w:kern w:val="3"/>
                <w:sz w:val="24"/>
                <w:szCs w:val="24"/>
                <w:lang w:val="en-US" w:eastAsia="bg-BG"/>
              </w:rPr>
              <w:t>кандидатстване</w:t>
            </w:r>
            <w:proofErr w:type="spellEnd"/>
            <w:r w:rsidRPr="00011DCF">
              <w:rPr>
                <w:rFonts w:ascii="Times New Roman" w:eastAsia="Times New Roman" w:hAnsi="Times New Roman"/>
                <w:b/>
                <w:kern w:val="3"/>
                <w:sz w:val="24"/>
                <w:szCs w:val="24"/>
                <w:lang w:val="en-US" w:eastAsia="bg-BG"/>
              </w:rPr>
              <w:t xml:space="preserve"> – </w:t>
            </w:r>
            <w:proofErr w:type="spellStart"/>
            <w:r w:rsidRPr="00011DCF">
              <w:rPr>
                <w:rFonts w:ascii="Times New Roman" w:eastAsia="Times New Roman" w:hAnsi="Times New Roman"/>
                <w:b/>
                <w:i/>
                <w:kern w:val="3"/>
                <w:sz w:val="24"/>
                <w:szCs w:val="24"/>
                <w:lang w:val="en-US" w:eastAsia="bg-BG"/>
              </w:rPr>
              <w:t>раздел</w:t>
            </w:r>
            <w:proofErr w:type="spellEnd"/>
            <w:r w:rsidRPr="00011DCF">
              <w:rPr>
                <w:rFonts w:ascii="Times New Roman" w:eastAsia="Times New Roman" w:hAnsi="Times New Roman"/>
                <w:b/>
                <w:i/>
                <w:kern w:val="3"/>
                <w:sz w:val="24"/>
                <w:szCs w:val="24"/>
                <w:lang w:val="en-US" w:eastAsia="bg-BG"/>
              </w:rPr>
              <w:t xml:space="preserve"> 11. </w:t>
            </w:r>
            <w:proofErr w:type="spellStart"/>
            <w:r w:rsidRPr="00011DCF">
              <w:rPr>
                <w:rFonts w:ascii="Times New Roman" w:eastAsia="Times New Roman" w:hAnsi="Times New Roman"/>
                <w:b/>
                <w:i/>
                <w:kern w:val="3"/>
                <w:sz w:val="24"/>
                <w:szCs w:val="24"/>
                <w:lang w:val="en-US" w:eastAsia="bg-BG"/>
              </w:rPr>
              <w:t>Допълнителна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информация</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необходима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за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оценка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на</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проектното</w:t>
            </w:r>
            <w:proofErr w:type="spellEnd"/>
            <w:r w:rsidRPr="00011DCF">
              <w:rPr>
                <w:rFonts w:ascii="Times New Roman" w:eastAsia="Times New Roman" w:hAnsi="Times New Roman"/>
                <w:b/>
                <w:i/>
                <w:kern w:val="3"/>
                <w:sz w:val="24"/>
                <w:szCs w:val="24"/>
                <w:lang w:val="en-US" w:eastAsia="bg-BG"/>
              </w:rPr>
              <w:t xml:space="preserve"> </w:t>
            </w:r>
            <w:proofErr w:type="spellStart"/>
            <w:r w:rsidRPr="00011DCF">
              <w:rPr>
                <w:rFonts w:ascii="Times New Roman" w:eastAsia="Times New Roman" w:hAnsi="Times New Roman"/>
                <w:b/>
                <w:i/>
                <w:kern w:val="3"/>
                <w:sz w:val="24"/>
                <w:szCs w:val="24"/>
                <w:lang w:val="en-US" w:eastAsia="bg-BG"/>
              </w:rPr>
              <w:t>предложение</w:t>
            </w:r>
            <w:proofErr w:type="spellEnd"/>
            <w:r w:rsidRPr="00011DCF">
              <w:rPr>
                <w:rFonts w:ascii="Times New Roman" w:eastAsia="Times New Roman" w:hAnsi="Times New Roman"/>
                <w:b/>
                <w:kern w:val="3"/>
                <w:sz w:val="24"/>
                <w:szCs w:val="24"/>
                <w:lang w:val="en-US" w:eastAsia="bg-BG"/>
              </w:rPr>
              <w:t xml:space="preserve"> – </w:t>
            </w:r>
            <w:proofErr w:type="spellStart"/>
            <w:r w:rsidRPr="00011DCF">
              <w:rPr>
                <w:rFonts w:ascii="Times New Roman" w:eastAsia="Times New Roman" w:hAnsi="Times New Roman"/>
                <w:b/>
                <w:kern w:val="3"/>
                <w:sz w:val="24"/>
                <w:szCs w:val="24"/>
                <w:lang w:val="en-US" w:eastAsia="bg-BG"/>
              </w:rPr>
              <w:t>поле</w:t>
            </w:r>
            <w:proofErr w:type="spellEnd"/>
            <w:r>
              <w:rPr>
                <w:rFonts w:ascii="Times New Roman" w:eastAsia="Times New Roman" w:hAnsi="Times New Roman"/>
                <w:b/>
                <w:kern w:val="3"/>
                <w:sz w:val="24"/>
                <w:szCs w:val="24"/>
                <w:lang w:eastAsia="bg-BG"/>
              </w:rPr>
              <w:t xml:space="preserve"> „</w:t>
            </w:r>
            <w:r w:rsidRPr="00011DCF">
              <w:rPr>
                <w:rFonts w:ascii="Times New Roman" w:eastAsia="Times New Roman" w:hAnsi="Times New Roman"/>
                <w:b/>
                <w:kern w:val="3"/>
                <w:sz w:val="24"/>
                <w:szCs w:val="24"/>
                <w:lang w:eastAsia="bg-BG"/>
              </w:rPr>
              <w:t xml:space="preserve">Нови инициативи за </w:t>
            </w:r>
            <w:r w:rsidRPr="00011DCF">
              <w:rPr>
                <w:rFonts w:ascii="Times New Roman" w:eastAsia="Times New Roman" w:hAnsi="Times New Roman"/>
                <w:b/>
                <w:kern w:val="3"/>
                <w:sz w:val="24"/>
                <w:szCs w:val="24"/>
                <w:lang w:eastAsia="bg-BG"/>
              </w:rPr>
              <w:lastRenderedPageBreak/>
              <w:t>повишаване на качеството на живот в района</w:t>
            </w:r>
            <w:proofErr w:type="gramStart"/>
            <w:r>
              <w:rPr>
                <w:rFonts w:ascii="Times New Roman" w:eastAsia="Times New Roman" w:hAnsi="Times New Roman"/>
                <w:b/>
                <w:kern w:val="3"/>
                <w:sz w:val="24"/>
                <w:szCs w:val="24"/>
                <w:lang w:eastAsia="bg-BG"/>
              </w:rPr>
              <w:t>“</w:t>
            </w:r>
            <w:r w:rsidRPr="000043D7">
              <w:rPr>
                <w:rFonts w:ascii="Times New Roman" w:hAnsi="Times New Roman"/>
                <w:sz w:val="24"/>
                <w:lang w:val="en-US"/>
              </w:rPr>
              <w:t xml:space="preserve"> </w:t>
            </w:r>
            <w:proofErr w:type="spellStart"/>
            <w:r w:rsidRPr="000043D7">
              <w:rPr>
                <w:rFonts w:ascii="Times New Roman" w:hAnsi="Times New Roman"/>
                <w:sz w:val="24"/>
                <w:lang w:val="en-US"/>
              </w:rPr>
              <w:t>кандидатът</w:t>
            </w:r>
            <w:proofErr w:type="spellEnd"/>
            <w:proofErr w:type="gramEnd"/>
            <w:r w:rsidRPr="000043D7">
              <w:rPr>
                <w:rFonts w:ascii="Times New Roman" w:hAnsi="Times New Roman"/>
                <w:sz w:val="24"/>
                <w:lang w:val="en-US"/>
              </w:rPr>
              <w:t xml:space="preserve"> </w:t>
            </w:r>
            <w:proofErr w:type="spellStart"/>
            <w:r w:rsidRPr="000043D7">
              <w:rPr>
                <w:rFonts w:ascii="Times New Roman" w:hAnsi="Times New Roman"/>
                <w:sz w:val="24"/>
                <w:lang w:val="en-US"/>
              </w:rPr>
              <w:t>следва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да</w:t>
            </w:r>
            <w:proofErr w:type="spellEnd"/>
            <w:r w:rsidRPr="000043D7">
              <w:rPr>
                <w:rFonts w:ascii="Times New Roman" w:hAnsi="Times New Roman"/>
                <w:sz w:val="24"/>
                <w:lang w:val="en-US"/>
              </w:rPr>
              <w:t xml:space="preserve"> </w:t>
            </w:r>
            <w:r>
              <w:rPr>
                <w:rFonts w:ascii="Times New Roman" w:hAnsi="Times New Roman"/>
                <w:sz w:val="24"/>
              </w:rPr>
              <w:t>опише</w:t>
            </w:r>
            <w:r w:rsidRPr="00011DCF">
              <w:rPr>
                <w:rFonts w:ascii="Times New Roman" w:hAnsi="Times New Roman"/>
                <w:sz w:val="24"/>
              </w:rPr>
              <w:t xml:space="preserve"> дали и как проектът предлага нови инициативи за повишаване на качеството на живот в района, нови дейности и нови услуги</w:t>
            </w:r>
            <w:r>
              <w:rPr>
                <w:rFonts w:ascii="Times New Roman" w:hAnsi="Times New Roman"/>
                <w:sz w:val="24"/>
              </w:rPr>
              <w:t xml:space="preserve">. От </w:t>
            </w:r>
            <w:proofErr w:type="spellStart"/>
            <w:r>
              <w:rPr>
                <w:rFonts w:ascii="Times New Roman" w:hAnsi="Times New Roman"/>
                <w:sz w:val="24"/>
                <w:lang w:val="en-US"/>
              </w:rPr>
              <w:t>предост</w:t>
            </w:r>
            <w:proofErr w:type="spellEnd"/>
            <w:r>
              <w:rPr>
                <w:rFonts w:ascii="Times New Roman" w:hAnsi="Times New Roman"/>
                <w:sz w:val="24"/>
              </w:rPr>
              <w:t xml:space="preserve">вената </w:t>
            </w:r>
            <w:proofErr w:type="spellStart"/>
            <w:r w:rsidRPr="000043D7">
              <w:rPr>
                <w:rFonts w:ascii="Times New Roman" w:hAnsi="Times New Roman"/>
                <w:sz w:val="24"/>
                <w:lang w:val="en-US"/>
              </w:rPr>
              <w:t>подробна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информация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за</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съотве</w:t>
            </w:r>
            <w:r w:rsidR="00BA5B1C">
              <w:rPr>
                <w:rFonts w:ascii="Times New Roman" w:hAnsi="Times New Roman"/>
                <w:sz w:val="24"/>
                <w:lang w:val="en-US"/>
              </w:rPr>
              <w:t>тствието</w:t>
            </w:r>
            <w:proofErr w:type="spellEnd"/>
            <w:r w:rsidR="00BA5B1C">
              <w:rPr>
                <w:rFonts w:ascii="Times New Roman" w:hAnsi="Times New Roman"/>
                <w:sz w:val="24"/>
                <w:lang w:val="en-US"/>
              </w:rPr>
              <w:t xml:space="preserve"> </w:t>
            </w:r>
            <w:proofErr w:type="spellStart"/>
            <w:r w:rsidR="00BA5B1C">
              <w:rPr>
                <w:rFonts w:ascii="Times New Roman" w:hAnsi="Times New Roman"/>
                <w:sz w:val="24"/>
                <w:lang w:val="en-US"/>
              </w:rPr>
              <w:t>на</w:t>
            </w:r>
            <w:proofErr w:type="spellEnd"/>
            <w:r w:rsidR="00BA5B1C">
              <w:rPr>
                <w:rFonts w:ascii="Times New Roman" w:hAnsi="Times New Roman"/>
                <w:sz w:val="24"/>
                <w:lang w:val="en-US"/>
              </w:rPr>
              <w:t xml:space="preserve"> </w:t>
            </w:r>
            <w:proofErr w:type="spellStart"/>
            <w:r w:rsidR="00BA5B1C">
              <w:rPr>
                <w:rFonts w:ascii="Times New Roman" w:hAnsi="Times New Roman"/>
                <w:sz w:val="24"/>
                <w:lang w:val="en-US"/>
              </w:rPr>
              <w:t>проекта</w:t>
            </w:r>
            <w:proofErr w:type="spellEnd"/>
            <w:r w:rsidR="00BA5B1C">
              <w:rPr>
                <w:rFonts w:ascii="Times New Roman" w:hAnsi="Times New Roman"/>
                <w:sz w:val="24"/>
                <w:lang w:val="en-US"/>
              </w:rPr>
              <w:t xml:space="preserve"> с </w:t>
            </w:r>
            <w:proofErr w:type="spellStart"/>
            <w:r w:rsidR="00BA5B1C">
              <w:rPr>
                <w:rFonts w:ascii="Times New Roman" w:hAnsi="Times New Roman"/>
                <w:sz w:val="24"/>
                <w:lang w:val="en-US"/>
              </w:rPr>
              <w:t>критерия</w:t>
            </w:r>
            <w:proofErr w:type="spellEnd"/>
            <w:r w:rsidR="00BA5B1C">
              <w:rPr>
                <w:rFonts w:ascii="Times New Roman" w:hAnsi="Times New Roman"/>
                <w:sz w:val="24"/>
              </w:rPr>
              <w:t xml:space="preserve"> </w:t>
            </w:r>
            <w:proofErr w:type="spellStart"/>
            <w:r w:rsidRPr="000043D7">
              <w:rPr>
                <w:rFonts w:ascii="Times New Roman" w:hAnsi="Times New Roman"/>
                <w:sz w:val="24"/>
                <w:lang w:val="en-US"/>
              </w:rPr>
              <w:t>се</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присъждат</w:t>
            </w:r>
            <w:proofErr w:type="spellEnd"/>
            <w:r w:rsidRPr="000043D7">
              <w:rPr>
                <w:rFonts w:ascii="Times New Roman" w:hAnsi="Times New Roman"/>
                <w:sz w:val="24"/>
                <w:lang w:val="en-US"/>
              </w:rPr>
              <w:t xml:space="preserve"> и </w:t>
            </w:r>
            <w:proofErr w:type="spellStart"/>
            <w:r w:rsidRPr="000043D7">
              <w:rPr>
                <w:rFonts w:ascii="Times New Roman" w:hAnsi="Times New Roman"/>
                <w:sz w:val="24"/>
                <w:lang w:val="en-US"/>
              </w:rPr>
              <w:t>съответния</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брой</w:t>
            </w:r>
            <w:proofErr w:type="spellEnd"/>
            <w:r w:rsidRPr="000043D7">
              <w:rPr>
                <w:rFonts w:ascii="Times New Roman" w:hAnsi="Times New Roman"/>
                <w:sz w:val="24"/>
                <w:lang w:val="en-US"/>
              </w:rPr>
              <w:t xml:space="preserve"> </w:t>
            </w:r>
            <w:proofErr w:type="spellStart"/>
            <w:r w:rsidRPr="000043D7">
              <w:rPr>
                <w:rFonts w:ascii="Times New Roman" w:hAnsi="Times New Roman"/>
                <w:sz w:val="24"/>
                <w:lang w:val="en-US"/>
              </w:rPr>
              <w:t>точки</w:t>
            </w:r>
            <w:proofErr w:type="spellEnd"/>
            <w:r w:rsidR="00BA5B1C">
              <w:rPr>
                <w:rFonts w:ascii="Times New Roman" w:hAnsi="Times New Roman"/>
                <w:sz w:val="24"/>
              </w:rPr>
              <w:t>.</w:t>
            </w:r>
          </w:p>
          <w:p w:rsidR="00917EA4" w:rsidRPr="0071305D" w:rsidRDefault="00917EA4" w:rsidP="0009244D">
            <w:pPr>
              <w:pStyle w:val="af2"/>
              <w:spacing w:line="276" w:lineRule="auto"/>
              <w:jc w:val="both"/>
              <w:rPr>
                <w:rFonts w:ascii="Times New Roman" w:hAnsi="Times New Roman"/>
                <w:sz w:val="24"/>
                <w:szCs w:val="24"/>
              </w:rPr>
            </w:pPr>
          </w:p>
          <w:p w:rsidR="00917EA4" w:rsidRPr="0071305D" w:rsidRDefault="00917EA4" w:rsidP="0009244D">
            <w:pPr>
              <w:pStyle w:val="af0"/>
              <w:numPr>
                <w:ilvl w:val="0"/>
                <w:numId w:val="54"/>
              </w:numPr>
              <w:spacing w:line="276" w:lineRule="auto"/>
            </w:pPr>
            <w:r w:rsidRPr="0071305D">
              <w:rPr>
                <w:b/>
              </w:rPr>
              <w:t>Относно Критерий 3</w:t>
            </w:r>
            <w:r w:rsidRPr="0071305D">
              <w:t>:</w:t>
            </w:r>
            <w:r w:rsidRPr="0071305D">
              <w:rPr>
                <w:i/>
              </w:rPr>
              <w:t>Интервенциите по проекта са за обект от голяма културна и обществена значимост за територията</w:t>
            </w:r>
          </w:p>
          <w:p w:rsidR="00AF6FB6" w:rsidRDefault="00AF6FB6" w:rsidP="0009244D">
            <w:pPr>
              <w:pStyle w:val="af2"/>
              <w:spacing w:line="276" w:lineRule="auto"/>
              <w:jc w:val="both"/>
              <w:rPr>
                <w:rFonts w:ascii="Times New Roman" w:hAnsi="Times New Roman"/>
                <w:sz w:val="24"/>
                <w:szCs w:val="24"/>
              </w:rPr>
            </w:pPr>
            <w:proofErr w:type="spellStart"/>
            <w:r w:rsidRPr="00AF6FB6">
              <w:rPr>
                <w:rFonts w:ascii="Times New Roman" w:hAnsi="Times New Roman"/>
                <w:b/>
                <w:sz w:val="24"/>
                <w:szCs w:val="24"/>
                <w:lang w:val="en-US"/>
              </w:rPr>
              <w:t>Изискване</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за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да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бъдат</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присъдени</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точки</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по</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критерия</w:t>
            </w:r>
            <w:proofErr w:type="spellEnd"/>
            <w:r w:rsidRPr="00AF6FB6">
              <w:rPr>
                <w:rFonts w:ascii="Times New Roman" w:hAnsi="Times New Roman"/>
                <w:b/>
                <w:sz w:val="24"/>
                <w:szCs w:val="24"/>
                <w:lang w:val="en-US"/>
              </w:rPr>
              <w:t xml:space="preserve">: </w:t>
            </w:r>
            <w:r w:rsidR="00917EA4" w:rsidRPr="0071305D">
              <w:rPr>
                <w:rFonts w:ascii="Times New Roman" w:hAnsi="Times New Roman"/>
                <w:sz w:val="24"/>
                <w:szCs w:val="24"/>
              </w:rPr>
              <w:t>Проектът ще получи точки, в случай че кандидатът обоснове, че дейностите и целите, заложени в проектното предложение, са насочени към обект от голяма културна и обществена значимост за територията.</w:t>
            </w:r>
          </w:p>
          <w:p w:rsidR="00AF6FB6" w:rsidRPr="00AF6FB6" w:rsidRDefault="00AF6FB6" w:rsidP="0009244D">
            <w:pPr>
              <w:pStyle w:val="af2"/>
              <w:spacing w:line="276" w:lineRule="auto"/>
              <w:rPr>
                <w:rFonts w:ascii="Times New Roman" w:hAnsi="Times New Roman"/>
                <w:b/>
                <w:sz w:val="24"/>
                <w:szCs w:val="24"/>
              </w:rPr>
            </w:pPr>
            <w:r w:rsidRPr="00AF6FB6">
              <w:rPr>
                <w:rFonts w:ascii="Times New Roman" w:hAnsi="Times New Roman"/>
                <w:b/>
                <w:sz w:val="24"/>
                <w:szCs w:val="24"/>
              </w:rPr>
              <w:t>За доказване на съответствие с критерия:</w:t>
            </w:r>
          </w:p>
          <w:p w:rsidR="00585FF4" w:rsidRDefault="00AF6FB6" w:rsidP="0009244D">
            <w:pPr>
              <w:pStyle w:val="af2"/>
              <w:spacing w:line="276" w:lineRule="auto"/>
              <w:jc w:val="both"/>
            </w:pPr>
            <w:proofErr w:type="spellStart"/>
            <w:r w:rsidRPr="00AF6FB6">
              <w:rPr>
                <w:rFonts w:ascii="Times New Roman" w:hAnsi="Times New Roman"/>
                <w:b/>
                <w:sz w:val="24"/>
                <w:szCs w:val="24"/>
                <w:lang w:val="en-US"/>
              </w:rPr>
              <w:t>Във</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Формуляра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за</w:t>
            </w:r>
            <w:proofErr w:type="spellEnd"/>
            <w:r w:rsidRPr="00AF6FB6">
              <w:rPr>
                <w:rFonts w:ascii="Times New Roman" w:hAnsi="Times New Roman"/>
                <w:b/>
                <w:sz w:val="24"/>
                <w:szCs w:val="24"/>
                <w:lang w:val="en-US"/>
              </w:rPr>
              <w:t xml:space="preserve"> </w:t>
            </w:r>
            <w:proofErr w:type="spellStart"/>
            <w:r w:rsidRPr="00AF6FB6">
              <w:rPr>
                <w:rFonts w:ascii="Times New Roman" w:hAnsi="Times New Roman"/>
                <w:b/>
                <w:sz w:val="24"/>
                <w:szCs w:val="24"/>
                <w:lang w:val="en-US"/>
              </w:rPr>
              <w:t>кандидатстване</w:t>
            </w:r>
            <w:proofErr w:type="spellEnd"/>
            <w:r w:rsidRPr="00AF6FB6">
              <w:rPr>
                <w:rFonts w:ascii="Times New Roman" w:hAnsi="Times New Roman"/>
                <w:b/>
                <w:sz w:val="24"/>
                <w:szCs w:val="24"/>
                <w:lang w:val="en-US"/>
              </w:rPr>
              <w:t xml:space="preserve"> – </w:t>
            </w:r>
            <w:proofErr w:type="spellStart"/>
            <w:r w:rsidRPr="00AF6FB6">
              <w:rPr>
                <w:rFonts w:ascii="Times New Roman" w:hAnsi="Times New Roman"/>
                <w:b/>
                <w:i/>
                <w:sz w:val="24"/>
                <w:szCs w:val="24"/>
                <w:lang w:val="en-US"/>
              </w:rPr>
              <w:t>раздел</w:t>
            </w:r>
            <w:proofErr w:type="spellEnd"/>
            <w:r w:rsidRPr="00AF6FB6">
              <w:rPr>
                <w:rFonts w:ascii="Times New Roman" w:hAnsi="Times New Roman"/>
                <w:b/>
                <w:i/>
                <w:sz w:val="24"/>
                <w:szCs w:val="24"/>
                <w:lang w:val="en-US"/>
              </w:rPr>
              <w:t xml:space="preserve"> 11. </w:t>
            </w:r>
            <w:proofErr w:type="spellStart"/>
            <w:r w:rsidRPr="00AF6FB6">
              <w:rPr>
                <w:rFonts w:ascii="Times New Roman" w:hAnsi="Times New Roman"/>
                <w:b/>
                <w:i/>
                <w:sz w:val="24"/>
                <w:szCs w:val="24"/>
                <w:lang w:val="en-US"/>
              </w:rPr>
              <w:t>Допълнителна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информация</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необходима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за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оценка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на</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проектното</w:t>
            </w:r>
            <w:proofErr w:type="spellEnd"/>
            <w:r w:rsidRPr="00AF6FB6">
              <w:rPr>
                <w:rFonts w:ascii="Times New Roman" w:hAnsi="Times New Roman"/>
                <w:b/>
                <w:i/>
                <w:sz w:val="24"/>
                <w:szCs w:val="24"/>
                <w:lang w:val="en-US"/>
              </w:rPr>
              <w:t xml:space="preserve"> </w:t>
            </w:r>
            <w:proofErr w:type="spellStart"/>
            <w:r w:rsidRPr="00AF6FB6">
              <w:rPr>
                <w:rFonts w:ascii="Times New Roman" w:hAnsi="Times New Roman"/>
                <w:b/>
                <w:i/>
                <w:sz w:val="24"/>
                <w:szCs w:val="24"/>
                <w:lang w:val="en-US"/>
              </w:rPr>
              <w:t>предложение</w:t>
            </w:r>
            <w:proofErr w:type="spellEnd"/>
            <w:r w:rsidRPr="00AF6FB6">
              <w:rPr>
                <w:rFonts w:ascii="Times New Roman" w:hAnsi="Times New Roman"/>
                <w:b/>
                <w:sz w:val="24"/>
                <w:szCs w:val="24"/>
                <w:lang w:val="en-US"/>
              </w:rPr>
              <w:t xml:space="preserve"> – </w:t>
            </w:r>
            <w:proofErr w:type="spellStart"/>
            <w:r w:rsidRPr="00AF6FB6">
              <w:rPr>
                <w:rFonts w:ascii="Times New Roman" w:hAnsi="Times New Roman"/>
                <w:b/>
                <w:sz w:val="24"/>
                <w:szCs w:val="24"/>
                <w:lang w:val="en-US"/>
              </w:rPr>
              <w:t>поле</w:t>
            </w:r>
            <w:proofErr w:type="spellEnd"/>
            <w:r w:rsidR="00EB48BD">
              <w:rPr>
                <w:rFonts w:ascii="Times New Roman" w:hAnsi="Times New Roman"/>
                <w:sz w:val="24"/>
                <w:szCs w:val="24"/>
              </w:rPr>
              <w:t xml:space="preserve"> </w:t>
            </w:r>
            <w:r>
              <w:rPr>
                <w:rFonts w:ascii="Times New Roman" w:hAnsi="Times New Roman"/>
                <w:sz w:val="24"/>
                <w:szCs w:val="24"/>
              </w:rPr>
              <w:t>„</w:t>
            </w:r>
            <w:r w:rsidRPr="00AF6FB6">
              <w:rPr>
                <w:rFonts w:ascii="Times New Roman" w:hAnsi="Times New Roman"/>
                <w:sz w:val="24"/>
                <w:szCs w:val="24"/>
              </w:rPr>
              <w:t>Проект за обект от голяма културна и обществена значимост за територията</w:t>
            </w:r>
            <w:proofErr w:type="gramStart"/>
            <w:r>
              <w:rPr>
                <w:rFonts w:ascii="Times New Roman" w:hAnsi="Times New Roman"/>
                <w:sz w:val="24"/>
                <w:szCs w:val="24"/>
              </w:rPr>
              <w:t>“</w:t>
            </w:r>
            <w:r w:rsidRPr="00AF6FB6">
              <w:rPr>
                <w:rFonts w:ascii="Times New Roman" w:hAnsi="Times New Roman"/>
                <w:sz w:val="24"/>
                <w:szCs w:val="24"/>
              </w:rPr>
              <w:t xml:space="preserve"> </w:t>
            </w:r>
            <w:r>
              <w:rPr>
                <w:rFonts w:ascii="Times New Roman" w:hAnsi="Times New Roman"/>
                <w:sz w:val="24"/>
                <w:szCs w:val="24"/>
              </w:rPr>
              <w:t>кандидатът</w:t>
            </w:r>
            <w:proofErr w:type="gramEnd"/>
            <w:r>
              <w:rPr>
                <w:rFonts w:ascii="Times New Roman" w:hAnsi="Times New Roman"/>
                <w:sz w:val="24"/>
                <w:szCs w:val="24"/>
              </w:rPr>
              <w:t xml:space="preserve"> следва да опише</w:t>
            </w:r>
            <w:r w:rsidRPr="00AF6FB6">
              <w:rPr>
                <w:rFonts w:asciiTheme="minorHAnsi" w:eastAsiaTheme="minorHAnsi" w:hAnsiTheme="minorHAnsi" w:cstheme="minorBidi"/>
                <w:sz w:val="22"/>
                <w:szCs w:val="22"/>
              </w:rPr>
              <w:t xml:space="preserve"> </w:t>
            </w:r>
            <w:r w:rsidRPr="00AF6FB6">
              <w:rPr>
                <w:rFonts w:ascii="Times New Roman" w:hAnsi="Times New Roman"/>
                <w:sz w:val="24"/>
                <w:szCs w:val="24"/>
              </w:rPr>
              <w:t>дали и как проектът предлага интервенции за обект от голяма културна и обществена зна</w:t>
            </w:r>
            <w:r>
              <w:rPr>
                <w:rFonts w:ascii="Times New Roman" w:hAnsi="Times New Roman"/>
                <w:sz w:val="24"/>
                <w:szCs w:val="24"/>
              </w:rPr>
              <w:t>чимост за територията и да представи</w:t>
            </w:r>
            <w:r w:rsidRPr="00AF6FB6">
              <w:rPr>
                <w:rFonts w:ascii="Times New Roman" w:hAnsi="Times New Roman"/>
                <w:sz w:val="24"/>
                <w:szCs w:val="24"/>
              </w:rPr>
              <w:t xml:space="preserve"> обосновка за значимостта на съответния обект за територията. </w:t>
            </w:r>
            <w:r w:rsidR="00EB48BD">
              <w:rPr>
                <w:rFonts w:ascii="Times New Roman" w:hAnsi="Times New Roman"/>
                <w:sz w:val="24"/>
                <w:szCs w:val="24"/>
              </w:rPr>
              <w:t>Обосновката трябва да е достатъчно ясна и конкретна</w:t>
            </w:r>
            <w:r>
              <w:rPr>
                <w:rFonts w:ascii="Times New Roman" w:hAnsi="Times New Roman"/>
                <w:sz w:val="24"/>
                <w:szCs w:val="24"/>
              </w:rPr>
              <w:t>.</w:t>
            </w:r>
            <w:r w:rsidR="00EB48BD">
              <w:rPr>
                <w:rFonts w:ascii="Times New Roman" w:hAnsi="Times New Roman"/>
                <w:sz w:val="24"/>
                <w:szCs w:val="24"/>
              </w:rPr>
              <w:t xml:space="preserve"> </w:t>
            </w:r>
          </w:p>
          <w:p w:rsidR="00585FF4" w:rsidRDefault="00585FF4" w:rsidP="0009244D">
            <w:pPr>
              <w:pStyle w:val="af2"/>
              <w:spacing w:line="276" w:lineRule="auto"/>
              <w:jc w:val="both"/>
            </w:pPr>
          </w:p>
          <w:p w:rsidR="00585FF4" w:rsidRPr="00287FE0" w:rsidRDefault="00585FF4" w:rsidP="0009244D">
            <w:pPr>
              <w:pStyle w:val="af2"/>
              <w:numPr>
                <w:ilvl w:val="0"/>
                <w:numId w:val="54"/>
              </w:numPr>
              <w:spacing w:line="276" w:lineRule="auto"/>
              <w:jc w:val="both"/>
              <w:rPr>
                <w:rFonts w:ascii="Times New Roman" w:hAnsi="Times New Roman"/>
                <w:sz w:val="24"/>
                <w:szCs w:val="24"/>
              </w:rPr>
            </w:pPr>
            <w:r w:rsidRPr="00287FE0">
              <w:rPr>
                <w:rFonts w:ascii="Times New Roman" w:hAnsi="Times New Roman"/>
                <w:b/>
                <w:sz w:val="24"/>
                <w:szCs w:val="24"/>
              </w:rPr>
              <w:t xml:space="preserve">Относно Критерий 4. </w:t>
            </w:r>
            <w:r w:rsidRPr="00287FE0">
              <w:rPr>
                <w:rFonts w:ascii="Times New Roman" w:hAnsi="Times New Roman"/>
                <w:i/>
                <w:sz w:val="24"/>
                <w:szCs w:val="24"/>
              </w:rPr>
              <w:t>Кандидатът не е получавал подкрепа от Об</w:t>
            </w:r>
            <w:r w:rsidR="00C61900">
              <w:rPr>
                <w:rFonts w:ascii="Times New Roman" w:hAnsi="Times New Roman"/>
                <w:i/>
                <w:sz w:val="24"/>
                <w:szCs w:val="24"/>
              </w:rPr>
              <w:t>щността за подобна инвестиция /</w:t>
            </w:r>
            <w:r w:rsidRPr="00287FE0">
              <w:rPr>
                <w:rFonts w:ascii="Times New Roman" w:hAnsi="Times New Roman"/>
                <w:i/>
                <w:sz w:val="24"/>
                <w:szCs w:val="24"/>
              </w:rPr>
              <w:t>обект</w:t>
            </w:r>
          </w:p>
          <w:p w:rsidR="00585FF4" w:rsidRPr="008A4EAD" w:rsidRDefault="00585FF4" w:rsidP="0009244D">
            <w:pPr>
              <w:spacing w:line="276" w:lineRule="auto"/>
              <w:jc w:val="both"/>
              <w:rPr>
                <w:rFonts w:ascii="Times New Roman" w:hAnsi="Times New Roman"/>
                <w:sz w:val="24"/>
                <w:szCs w:val="24"/>
              </w:rPr>
            </w:pPr>
            <w:r w:rsidRPr="008A4EAD">
              <w:rPr>
                <w:rFonts w:ascii="Times New Roman" w:hAnsi="Times New Roman"/>
                <w:b/>
                <w:sz w:val="24"/>
                <w:szCs w:val="24"/>
              </w:rPr>
              <w:t>Изискване,</w:t>
            </w:r>
            <w:r w:rsidRPr="008A4EAD">
              <w:rPr>
                <w:rFonts w:ascii="Times New Roman" w:hAnsi="Times New Roman"/>
                <w:sz w:val="24"/>
                <w:szCs w:val="24"/>
              </w:rPr>
              <w:t xml:space="preserve"> </w:t>
            </w:r>
            <w:r w:rsidRPr="00FA014B">
              <w:rPr>
                <w:rFonts w:ascii="Times New Roman" w:hAnsi="Times New Roman"/>
                <w:b/>
                <w:sz w:val="24"/>
                <w:szCs w:val="24"/>
              </w:rPr>
              <w:t>за да бъдат присъдени точки по критерия</w:t>
            </w:r>
            <w:r w:rsidRPr="008A4EAD">
              <w:rPr>
                <w:rFonts w:ascii="Times New Roman" w:hAnsi="Times New Roman"/>
                <w:sz w:val="24"/>
                <w:szCs w:val="24"/>
              </w:rPr>
              <w:t xml:space="preserve">: Кандидатът да не е получавал подкрепа от Общността за подобна инвестиция. </w:t>
            </w:r>
          </w:p>
          <w:p w:rsidR="00585FF4" w:rsidRPr="008A4EAD" w:rsidRDefault="00585FF4" w:rsidP="0009244D">
            <w:pPr>
              <w:pStyle w:val="af2"/>
              <w:spacing w:line="276" w:lineRule="auto"/>
              <w:jc w:val="both"/>
              <w:rPr>
                <w:rFonts w:ascii="Times New Roman" w:hAnsi="Times New Roman"/>
                <w:sz w:val="24"/>
                <w:szCs w:val="24"/>
              </w:rPr>
            </w:pPr>
            <w:r w:rsidRPr="008A4EAD">
              <w:rPr>
                <w:rFonts w:ascii="Times New Roman" w:hAnsi="Times New Roman"/>
                <w:b/>
                <w:sz w:val="24"/>
                <w:szCs w:val="24"/>
              </w:rPr>
              <w:t xml:space="preserve">За доказване на съответствие: </w:t>
            </w:r>
            <w:r w:rsidRPr="008A4EAD">
              <w:rPr>
                <w:rFonts w:ascii="Times New Roman" w:hAnsi="Times New Roman"/>
                <w:sz w:val="24"/>
                <w:szCs w:val="24"/>
              </w:rPr>
              <w:t xml:space="preserve"> на база представена информация във Формуляра за кандидатстване – </w:t>
            </w:r>
            <w:r w:rsidRPr="003C5932">
              <w:rPr>
                <w:rFonts w:ascii="Times New Roman" w:hAnsi="Times New Roman"/>
                <w:sz w:val="24"/>
                <w:szCs w:val="24"/>
              </w:rPr>
              <w:t xml:space="preserve">раздел </w:t>
            </w:r>
            <w:r w:rsidRPr="003C5932">
              <w:rPr>
                <w:rFonts w:ascii="Times New Roman" w:hAnsi="Times New Roman"/>
                <w:b/>
                <w:i/>
                <w:sz w:val="24"/>
                <w:szCs w:val="24"/>
              </w:rPr>
              <w:t>11. Допълнителна</w:t>
            </w:r>
            <w:r w:rsidRPr="008A4EAD">
              <w:rPr>
                <w:rFonts w:ascii="Times New Roman" w:hAnsi="Times New Roman"/>
                <w:b/>
                <w:i/>
                <w:sz w:val="24"/>
                <w:szCs w:val="24"/>
              </w:rPr>
              <w:t xml:space="preserve"> информация необходима за оценка на проектното предложение</w:t>
            </w:r>
            <w:r w:rsidRPr="008A4EAD">
              <w:rPr>
                <w:rFonts w:ascii="Times New Roman" w:hAnsi="Times New Roman"/>
                <w:sz w:val="24"/>
                <w:szCs w:val="24"/>
              </w:rPr>
              <w:t xml:space="preserve"> – поле „Подкрепа от Общността за под</w:t>
            </w:r>
            <w:r w:rsidR="00107E40">
              <w:rPr>
                <w:rFonts w:ascii="Times New Roman" w:hAnsi="Times New Roman"/>
                <w:sz w:val="24"/>
                <w:szCs w:val="24"/>
              </w:rPr>
              <w:t xml:space="preserve">обна дейност по други програми“ </w:t>
            </w:r>
            <w:r w:rsidR="00107E40" w:rsidRPr="00107E40">
              <w:rPr>
                <w:rFonts w:ascii="Times New Roman" w:hAnsi="Times New Roman"/>
                <w:sz w:val="24"/>
                <w:szCs w:val="24"/>
              </w:rPr>
              <w:t>кандидатът следва да</w:t>
            </w:r>
            <w:r w:rsidR="00107E40" w:rsidRPr="00107E40">
              <w:rPr>
                <w:rFonts w:asciiTheme="minorHAnsi" w:eastAsiaTheme="minorHAnsi" w:hAnsiTheme="minorHAnsi" w:cstheme="minorBidi"/>
                <w:sz w:val="22"/>
                <w:szCs w:val="22"/>
              </w:rPr>
              <w:t xml:space="preserve"> </w:t>
            </w:r>
            <w:r w:rsidR="00107E40" w:rsidRPr="00107E40">
              <w:rPr>
                <w:rFonts w:ascii="Times New Roman" w:hAnsi="Times New Roman"/>
                <w:sz w:val="24"/>
                <w:szCs w:val="24"/>
              </w:rPr>
              <w:t>представи информация дали е получавал подкрепа от Европейската Общност за същата дейност.</w:t>
            </w:r>
          </w:p>
          <w:p w:rsidR="00766867" w:rsidRPr="00766867" w:rsidRDefault="00585FF4" w:rsidP="00766867">
            <w:pPr>
              <w:pStyle w:val="af2"/>
              <w:spacing w:line="276" w:lineRule="auto"/>
              <w:jc w:val="both"/>
              <w:rPr>
                <w:rFonts w:ascii="Times New Roman" w:hAnsi="Times New Roman"/>
                <w:sz w:val="24"/>
                <w:szCs w:val="24"/>
              </w:rPr>
            </w:pPr>
            <w:r w:rsidRPr="00766867">
              <w:rPr>
                <w:rFonts w:ascii="Times New Roman" w:hAnsi="Times New Roman"/>
                <w:sz w:val="24"/>
                <w:szCs w:val="24"/>
              </w:rPr>
              <w:t xml:space="preserve">Оценката ще се извършва и ще получи точки </w:t>
            </w:r>
            <w:r w:rsidRPr="00766867">
              <w:rPr>
                <w:rFonts w:ascii="Times New Roman" w:hAnsi="Times New Roman"/>
                <w:b/>
                <w:sz w:val="24"/>
                <w:szCs w:val="24"/>
              </w:rPr>
              <w:t>след извършване на проверка за получаване на подкрепа от други програми</w:t>
            </w:r>
            <w:r w:rsidRPr="00766867">
              <w:rPr>
                <w:rFonts w:ascii="Times New Roman" w:hAnsi="Times New Roman"/>
                <w:sz w:val="24"/>
                <w:szCs w:val="24"/>
              </w:rPr>
              <w:t xml:space="preserve"> – официални информационни системи на ЕСИФ.</w:t>
            </w:r>
          </w:p>
          <w:p w:rsidR="00917EA4" w:rsidRPr="0071305D" w:rsidRDefault="00917EA4" w:rsidP="0009244D">
            <w:pPr>
              <w:pStyle w:val="af0"/>
              <w:numPr>
                <w:ilvl w:val="0"/>
                <w:numId w:val="54"/>
              </w:numPr>
              <w:spacing w:line="276" w:lineRule="auto"/>
              <w:rPr>
                <w:i/>
              </w:rPr>
            </w:pPr>
            <w:r w:rsidRPr="0071305D">
              <w:rPr>
                <w:b/>
              </w:rPr>
              <w:t>Относно Критерий 5:</w:t>
            </w:r>
            <w:r w:rsidRPr="0071305D">
              <w:t xml:space="preserve"> </w:t>
            </w:r>
            <w:r w:rsidRPr="0071305D">
              <w:rPr>
                <w:i/>
              </w:rPr>
              <w:t>Дейностите по проекта са за развитие/предоставяне на услуги и изграждане на достъпна инфраструктура на уязвими групи от населението</w:t>
            </w:r>
          </w:p>
          <w:p w:rsidR="00917EA4" w:rsidRPr="0071305D" w:rsidRDefault="00917EA4" w:rsidP="0009244D">
            <w:pPr>
              <w:pStyle w:val="af2"/>
              <w:spacing w:line="276" w:lineRule="auto"/>
              <w:jc w:val="both"/>
              <w:rPr>
                <w:rFonts w:ascii="Times New Roman" w:hAnsi="Times New Roman"/>
                <w:sz w:val="24"/>
                <w:szCs w:val="24"/>
              </w:rPr>
            </w:pPr>
            <w:r w:rsidRPr="0071305D">
              <w:rPr>
                <w:rFonts w:ascii="Times New Roman" w:hAnsi="Times New Roman"/>
                <w:sz w:val="24"/>
                <w:szCs w:val="24"/>
              </w:rPr>
              <w:t xml:space="preserve">Под </w:t>
            </w:r>
            <w:r w:rsidRPr="0071305D">
              <w:rPr>
                <w:rFonts w:ascii="Times New Roman" w:hAnsi="Times New Roman"/>
                <w:b/>
                <w:sz w:val="24"/>
                <w:szCs w:val="24"/>
              </w:rPr>
              <w:t>уязвими групи</w:t>
            </w:r>
            <w:r w:rsidRPr="0071305D">
              <w:rPr>
                <w:rFonts w:ascii="Times New Roman" w:hAnsi="Times New Roman"/>
                <w:sz w:val="24"/>
                <w:szCs w:val="24"/>
              </w:rPr>
              <w:t xml:space="preserve"> се имат предвид групи, които са изправени пред по-висок риск от бедност и социално изключване от обичайния за населението. Установени уязвими групи и малцинства на територията (съгласно одобрената СВОМР):</w:t>
            </w:r>
          </w:p>
          <w:p w:rsidR="00917EA4" w:rsidRPr="0071305D" w:rsidRDefault="00917EA4" w:rsidP="0009244D">
            <w:pPr>
              <w:pStyle w:val="af0"/>
              <w:numPr>
                <w:ilvl w:val="2"/>
                <w:numId w:val="53"/>
              </w:numPr>
              <w:spacing w:line="276" w:lineRule="auto"/>
              <w:ind w:left="1080"/>
            </w:pPr>
            <w:r w:rsidRPr="0071305D">
              <w:rPr>
                <w:b/>
              </w:rPr>
              <w:t>Етнически малцинства</w:t>
            </w:r>
          </w:p>
          <w:p w:rsidR="00917EA4" w:rsidRPr="0071305D" w:rsidRDefault="00917EA4" w:rsidP="0009244D">
            <w:pPr>
              <w:pStyle w:val="af0"/>
              <w:numPr>
                <w:ilvl w:val="2"/>
                <w:numId w:val="53"/>
              </w:numPr>
              <w:spacing w:line="276" w:lineRule="auto"/>
              <w:ind w:left="1080"/>
              <w:jc w:val="both"/>
            </w:pPr>
            <w:r w:rsidRPr="0071305D">
              <w:rPr>
                <w:b/>
              </w:rPr>
              <w:t>Населението в пенсионна възраст</w:t>
            </w:r>
            <w:r w:rsidRPr="0071305D">
              <w:t>, особено живеещо в малките населени места, изолирано и самотно</w:t>
            </w:r>
          </w:p>
          <w:p w:rsidR="00917EA4" w:rsidRPr="0071305D" w:rsidRDefault="00917EA4" w:rsidP="0009244D">
            <w:pPr>
              <w:pStyle w:val="af0"/>
              <w:numPr>
                <w:ilvl w:val="2"/>
                <w:numId w:val="53"/>
              </w:numPr>
              <w:spacing w:line="276" w:lineRule="auto"/>
              <w:ind w:left="1080"/>
              <w:jc w:val="both"/>
            </w:pPr>
            <w:r w:rsidRPr="0071305D">
              <w:rPr>
                <w:b/>
              </w:rPr>
              <w:t>Хора с увреждания</w:t>
            </w:r>
          </w:p>
          <w:p w:rsidR="00917EA4" w:rsidRPr="0071305D" w:rsidRDefault="00917EA4" w:rsidP="0009244D">
            <w:pPr>
              <w:pStyle w:val="af2"/>
              <w:spacing w:line="276" w:lineRule="auto"/>
              <w:jc w:val="both"/>
              <w:rPr>
                <w:rFonts w:ascii="Times New Roman" w:hAnsi="Times New Roman"/>
                <w:sz w:val="24"/>
                <w:szCs w:val="24"/>
              </w:rPr>
            </w:pPr>
            <w:r w:rsidRPr="0071305D">
              <w:rPr>
                <w:rFonts w:ascii="Times New Roman" w:hAnsi="Times New Roman"/>
                <w:sz w:val="24"/>
                <w:szCs w:val="24"/>
              </w:rPr>
              <w:lastRenderedPageBreak/>
              <w:t>Изброените групи не са взаимно изключващи се и често дадено лице може да принадлежи към повече от една група, като в такива случаи уязвимостта става още по-голяма.</w:t>
            </w:r>
          </w:p>
          <w:p w:rsidR="00917EA4" w:rsidRDefault="004C3392" w:rsidP="0009244D">
            <w:pPr>
              <w:pStyle w:val="af2"/>
              <w:spacing w:line="276" w:lineRule="auto"/>
              <w:jc w:val="both"/>
              <w:rPr>
                <w:rFonts w:ascii="Times New Roman" w:hAnsi="Times New Roman"/>
                <w:sz w:val="24"/>
                <w:szCs w:val="24"/>
              </w:rPr>
            </w:pPr>
            <w:r w:rsidRPr="004C3392">
              <w:rPr>
                <w:rFonts w:ascii="Times New Roman" w:hAnsi="Times New Roman"/>
                <w:b/>
                <w:sz w:val="24"/>
                <w:szCs w:val="24"/>
              </w:rPr>
              <w:t>Изискване,</w:t>
            </w:r>
            <w:r w:rsidRPr="004C3392">
              <w:rPr>
                <w:rFonts w:ascii="Times New Roman" w:hAnsi="Times New Roman"/>
                <w:sz w:val="24"/>
                <w:szCs w:val="24"/>
              </w:rPr>
              <w:t xml:space="preserve"> </w:t>
            </w:r>
            <w:r w:rsidRPr="004C3392">
              <w:rPr>
                <w:rFonts w:ascii="Times New Roman" w:hAnsi="Times New Roman"/>
                <w:b/>
                <w:sz w:val="24"/>
                <w:szCs w:val="24"/>
              </w:rPr>
              <w:t>за да бъдат присъдени точки по критерия</w:t>
            </w:r>
            <w:r>
              <w:rPr>
                <w:rFonts w:ascii="Times New Roman" w:hAnsi="Times New Roman"/>
                <w:sz w:val="24"/>
                <w:szCs w:val="24"/>
              </w:rPr>
              <w:t xml:space="preserve">: </w:t>
            </w:r>
            <w:r w:rsidR="00917EA4" w:rsidRPr="0071305D">
              <w:rPr>
                <w:rFonts w:ascii="Times New Roman" w:hAnsi="Times New Roman"/>
                <w:sz w:val="24"/>
                <w:szCs w:val="24"/>
              </w:rPr>
              <w:t>По критерий 5 проектът получава точки в случай, че осигурява развитие/предоставяне на услуги и/или изграждане на някой/и от елементите на достъпната инфраструктура, отчитащ специфичните нужди на хората от гореописаните уязвими групи.</w:t>
            </w:r>
          </w:p>
          <w:p w:rsidR="004C3392" w:rsidRPr="0071305D" w:rsidRDefault="004C3392" w:rsidP="0009244D">
            <w:pPr>
              <w:pStyle w:val="af2"/>
              <w:spacing w:line="276" w:lineRule="auto"/>
              <w:jc w:val="both"/>
              <w:rPr>
                <w:rFonts w:ascii="Times New Roman" w:hAnsi="Times New Roman"/>
                <w:sz w:val="24"/>
                <w:szCs w:val="24"/>
              </w:rPr>
            </w:pPr>
            <w:r w:rsidRPr="004C3392">
              <w:rPr>
                <w:rFonts w:ascii="Times New Roman" w:hAnsi="Times New Roman"/>
                <w:b/>
                <w:sz w:val="24"/>
                <w:szCs w:val="24"/>
              </w:rPr>
              <w:t xml:space="preserve">За доказване на съответствие: </w:t>
            </w:r>
            <w:r w:rsidRPr="004C3392">
              <w:rPr>
                <w:rFonts w:ascii="Times New Roman" w:hAnsi="Times New Roman"/>
                <w:sz w:val="24"/>
                <w:szCs w:val="24"/>
              </w:rPr>
              <w:t xml:space="preserve"> на база представена информация във Формуляра за кандидатстване – раздел </w:t>
            </w:r>
            <w:r w:rsidRPr="004C3392">
              <w:rPr>
                <w:rFonts w:ascii="Times New Roman" w:hAnsi="Times New Roman"/>
                <w:b/>
                <w:i/>
                <w:sz w:val="24"/>
                <w:szCs w:val="24"/>
              </w:rPr>
              <w:t>11. Допълнителна информация необходима за оценка на проектното предложение</w:t>
            </w:r>
            <w:r w:rsidRPr="004C3392">
              <w:rPr>
                <w:rFonts w:ascii="Times New Roman" w:hAnsi="Times New Roman"/>
                <w:sz w:val="24"/>
                <w:szCs w:val="24"/>
              </w:rPr>
              <w:t xml:space="preserve"> – поле</w:t>
            </w:r>
            <w:r>
              <w:rPr>
                <w:rFonts w:ascii="Times New Roman" w:hAnsi="Times New Roman"/>
                <w:sz w:val="24"/>
                <w:szCs w:val="24"/>
              </w:rPr>
              <w:t xml:space="preserve"> „</w:t>
            </w:r>
            <w:r w:rsidRPr="004C3392">
              <w:rPr>
                <w:rFonts w:ascii="Times New Roman" w:hAnsi="Times New Roman"/>
                <w:sz w:val="24"/>
                <w:szCs w:val="24"/>
              </w:rPr>
              <w:t>Развитие/ предоставяне на услуги и изграждане на достъпна инфраструктура на уязвими групи от населението</w:t>
            </w:r>
            <w:r>
              <w:rPr>
                <w:rFonts w:ascii="Times New Roman" w:hAnsi="Times New Roman"/>
                <w:sz w:val="24"/>
                <w:szCs w:val="24"/>
              </w:rPr>
              <w:t xml:space="preserve">“ </w:t>
            </w:r>
            <w:r w:rsidR="00107E40" w:rsidRPr="00107E40">
              <w:rPr>
                <w:rFonts w:ascii="Times New Roman" w:hAnsi="Times New Roman"/>
                <w:sz w:val="24"/>
                <w:szCs w:val="24"/>
              </w:rPr>
              <w:t xml:space="preserve">кандидатът следва да </w:t>
            </w:r>
            <w:r w:rsidR="00107E40">
              <w:rPr>
                <w:rFonts w:ascii="Times New Roman" w:hAnsi="Times New Roman"/>
                <w:sz w:val="24"/>
                <w:szCs w:val="24"/>
              </w:rPr>
              <w:t xml:space="preserve">опише </w:t>
            </w:r>
            <w:r w:rsidR="00107E40" w:rsidRPr="00107E40">
              <w:rPr>
                <w:rFonts w:ascii="Times New Roman" w:hAnsi="Times New Roman"/>
                <w:sz w:val="24"/>
                <w:szCs w:val="24"/>
              </w:rPr>
              <w:t>дали и кои от дейностите по проекта са за развитие/предоставяне на услуги и изграждане на достъпна инфраструктура на уязвими групи от населението, като представите и следната информация (в случай, че има такива д</w:t>
            </w:r>
            <w:r w:rsidR="00EB2E75">
              <w:rPr>
                <w:rFonts w:ascii="Times New Roman" w:hAnsi="Times New Roman"/>
                <w:sz w:val="24"/>
                <w:szCs w:val="24"/>
              </w:rPr>
              <w:t>ейности): - Какви са услугите и</w:t>
            </w:r>
            <w:r w:rsidR="00107E40" w:rsidRPr="00107E40">
              <w:rPr>
                <w:rFonts w:ascii="Times New Roman" w:hAnsi="Times New Roman"/>
                <w:sz w:val="24"/>
                <w:szCs w:val="24"/>
              </w:rPr>
              <w:t xml:space="preserve">/или инфраструктурата; - Към кои уязвими групи от населението са насочени; - Какво ще е въздействието на проекта спрямо уязвимите групи от населението. </w:t>
            </w:r>
          </w:p>
          <w:p w:rsidR="00917EA4" w:rsidRPr="0071305D" w:rsidRDefault="00917EA4" w:rsidP="0009244D">
            <w:pPr>
              <w:pStyle w:val="af2"/>
              <w:spacing w:line="276" w:lineRule="auto"/>
              <w:ind w:left="360"/>
              <w:jc w:val="both"/>
              <w:rPr>
                <w:rFonts w:ascii="Times New Roman" w:hAnsi="Times New Roman"/>
                <w:sz w:val="24"/>
                <w:szCs w:val="24"/>
              </w:rPr>
            </w:pPr>
          </w:p>
          <w:p w:rsidR="00917EA4" w:rsidRPr="0071305D" w:rsidRDefault="00917EA4" w:rsidP="0009244D">
            <w:pPr>
              <w:pStyle w:val="af0"/>
              <w:numPr>
                <w:ilvl w:val="0"/>
                <w:numId w:val="54"/>
              </w:numPr>
              <w:spacing w:line="276" w:lineRule="auto"/>
            </w:pPr>
            <w:r w:rsidRPr="0071305D">
              <w:rPr>
                <w:b/>
              </w:rPr>
              <w:t>Относно Критерий 6</w:t>
            </w:r>
            <w:r w:rsidRPr="0071305D">
              <w:t xml:space="preserve">: </w:t>
            </w:r>
            <w:r w:rsidRPr="0071305D">
              <w:rPr>
                <w:i/>
              </w:rPr>
              <w:t>Проектът включва дейности с позитивен принос към околната среда</w:t>
            </w:r>
            <w:r w:rsidRPr="0071305D">
              <w:t xml:space="preserve"> </w:t>
            </w:r>
          </w:p>
          <w:p w:rsidR="00917EA4" w:rsidRPr="0071305D" w:rsidRDefault="00BF7A1E" w:rsidP="0009244D">
            <w:pPr>
              <w:pStyle w:val="af2"/>
              <w:spacing w:line="276" w:lineRule="auto"/>
              <w:jc w:val="both"/>
              <w:rPr>
                <w:rFonts w:ascii="Times New Roman" w:hAnsi="Times New Roman"/>
                <w:sz w:val="24"/>
                <w:szCs w:val="24"/>
              </w:rPr>
            </w:pPr>
            <w:r w:rsidRPr="00BF7A1E">
              <w:rPr>
                <w:rFonts w:ascii="Times New Roman" w:hAnsi="Times New Roman"/>
                <w:b/>
                <w:sz w:val="24"/>
                <w:szCs w:val="24"/>
              </w:rPr>
              <w:t>Изискване,</w:t>
            </w:r>
            <w:r w:rsidRPr="00BF7A1E">
              <w:rPr>
                <w:rFonts w:ascii="Times New Roman" w:hAnsi="Times New Roman"/>
                <w:sz w:val="24"/>
                <w:szCs w:val="24"/>
              </w:rPr>
              <w:t xml:space="preserve"> за да бъдат присъдени точки по критерия: </w:t>
            </w:r>
            <w:r>
              <w:rPr>
                <w:rFonts w:ascii="Times New Roman" w:hAnsi="Times New Roman"/>
                <w:sz w:val="24"/>
                <w:szCs w:val="24"/>
              </w:rPr>
              <w:t>п</w:t>
            </w:r>
            <w:r w:rsidR="00917EA4" w:rsidRPr="0071305D">
              <w:rPr>
                <w:rFonts w:ascii="Times New Roman" w:hAnsi="Times New Roman"/>
                <w:sz w:val="24"/>
                <w:szCs w:val="24"/>
              </w:rPr>
              <w:t xml:space="preserve">роектът ще получи точки, в случай че включва инвестиции, насочени към дейности, опазващи околната среда: </w:t>
            </w:r>
          </w:p>
          <w:p w:rsidR="00917EA4" w:rsidRPr="0071305D" w:rsidRDefault="00917EA4" w:rsidP="0009244D">
            <w:pPr>
              <w:pStyle w:val="af2"/>
              <w:numPr>
                <w:ilvl w:val="0"/>
                <w:numId w:val="53"/>
              </w:numPr>
              <w:spacing w:line="276" w:lineRule="auto"/>
              <w:jc w:val="both"/>
              <w:rPr>
                <w:rFonts w:ascii="Times New Roman" w:hAnsi="Times New Roman"/>
                <w:sz w:val="24"/>
                <w:szCs w:val="24"/>
              </w:rPr>
            </w:pPr>
            <w:r w:rsidRPr="0071305D">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917EA4" w:rsidRPr="0071305D" w:rsidRDefault="00917EA4" w:rsidP="0009244D">
            <w:pPr>
              <w:pStyle w:val="af2"/>
              <w:numPr>
                <w:ilvl w:val="0"/>
                <w:numId w:val="53"/>
              </w:numPr>
              <w:spacing w:line="276" w:lineRule="auto"/>
              <w:jc w:val="both"/>
              <w:rPr>
                <w:rFonts w:ascii="Times New Roman" w:hAnsi="Times New Roman"/>
                <w:sz w:val="24"/>
                <w:szCs w:val="24"/>
              </w:rPr>
            </w:pPr>
            <w:r w:rsidRPr="0071305D">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b/>
                <w:sz w:val="24"/>
                <w:szCs w:val="24"/>
              </w:rPr>
              <w:t xml:space="preserve">За доказване на съответствие: </w:t>
            </w:r>
            <w:r w:rsidRPr="008A4EAD">
              <w:rPr>
                <w:rFonts w:ascii="Times New Roman" w:hAnsi="Times New Roman"/>
                <w:sz w:val="24"/>
                <w:szCs w:val="24"/>
              </w:rPr>
              <w:t xml:space="preserve"> на база представена информация в електронния  Формуляр за кандидатстване (</w:t>
            </w:r>
            <w:r w:rsidRPr="00322A64">
              <w:rPr>
                <w:rFonts w:ascii="Times New Roman" w:hAnsi="Times New Roman"/>
                <w:sz w:val="24"/>
                <w:szCs w:val="24"/>
              </w:rPr>
              <w:t>раздели „Бюджет“, „План за изпълнение</w:t>
            </w:r>
            <w:r w:rsidRPr="002920C6">
              <w:rPr>
                <w:rFonts w:ascii="Times New Roman" w:hAnsi="Times New Roman"/>
                <w:sz w:val="24"/>
                <w:szCs w:val="24"/>
              </w:rPr>
              <w:t xml:space="preserve"> </w:t>
            </w:r>
            <w:r w:rsidRPr="008A4EAD">
              <w:rPr>
                <w:rFonts w:ascii="Times New Roman" w:hAnsi="Times New Roman"/>
                <w:sz w:val="24"/>
                <w:szCs w:val="24"/>
              </w:rPr>
              <w:t>/ Дейности по проекта“ и „Допълнителна информация, необходима за оценка на проектното предложение“). За доказване кандидатът представя:</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BF7A1E" w:rsidRPr="008A4EAD" w:rsidRDefault="00BF7A1E" w:rsidP="0009244D">
            <w:pPr>
              <w:spacing w:line="276" w:lineRule="auto"/>
              <w:jc w:val="both"/>
              <w:rPr>
                <w:rFonts w:ascii="Times New Roman" w:hAnsi="Times New Roman"/>
                <w:sz w:val="24"/>
                <w:szCs w:val="24"/>
              </w:rPr>
            </w:pPr>
            <w:r w:rsidRPr="008A4EAD">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917EA4" w:rsidRPr="0071305D" w:rsidRDefault="00917EA4" w:rsidP="0009244D">
            <w:pPr>
              <w:pStyle w:val="af2"/>
              <w:spacing w:line="276" w:lineRule="auto"/>
              <w:jc w:val="both"/>
              <w:rPr>
                <w:rFonts w:ascii="Times New Roman" w:hAnsi="Times New Roman"/>
                <w:sz w:val="24"/>
                <w:szCs w:val="24"/>
              </w:rPr>
            </w:pPr>
          </w:p>
          <w:p w:rsidR="00917EA4" w:rsidRPr="0071305D" w:rsidRDefault="00917EA4" w:rsidP="0009244D">
            <w:pPr>
              <w:pStyle w:val="af0"/>
              <w:numPr>
                <w:ilvl w:val="0"/>
                <w:numId w:val="55"/>
              </w:numPr>
              <w:spacing w:line="276" w:lineRule="auto"/>
              <w:rPr>
                <w:i/>
              </w:rPr>
            </w:pPr>
            <w:r w:rsidRPr="0071305D">
              <w:rPr>
                <w:b/>
              </w:rPr>
              <w:t>Относно Критерий 7</w:t>
            </w:r>
            <w:r w:rsidRPr="0071305D">
              <w:t xml:space="preserve">: </w:t>
            </w:r>
            <w:r w:rsidRPr="0071305D">
              <w:rPr>
                <w:i/>
              </w:rPr>
              <w:t>Проектът ще създаде работни места при изпълнение на допустимите дейности /ще бъде наемана местна работна ръка/</w:t>
            </w:r>
          </w:p>
          <w:p w:rsidR="00917EA4" w:rsidRDefault="00917EA4" w:rsidP="0009244D">
            <w:pPr>
              <w:pStyle w:val="af0"/>
              <w:spacing w:line="276" w:lineRule="auto"/>
              <w:ind w:left="0"/>
              <w:jc w:val="both"/>
            </w:pPr>
            <w:r w:rsidRPr="0071305D">
              <w:t xml:space="preserve">Проектът ще получи точки, в случай, че чрез проектното предложение се създават работни места (в процеса на изпълнение на проекта и/или в резултат от изпълнението му). </w:t>
            </w:r>
          </w:p>
          <w:p w:rsidR="000908F7" w:rsidRDefault="000908F7" w:rsidP="0009244D">
            <w:pPr>
              <w:spacing w:line="276" w:lineRule="auto"/>
              <w:jc w:val="both"/>
              <w:rPr>
                <w:rFonts w:ascii="Times New Roman" w:eastAsia="Times New Roman" w:hAnsi="Times New Roman"/>
                <w:sz w:val="24"/>
                <w:szCs w:val="24"/>
                <w:lang w:eastAsia="bg-BG"/>
              </w:rPr>
            </w:pPr>
            <w:r w:rsidRPr="00873531">
              <w:rPr>
                <w:rFonts w:ascii="Times New Roman" w:hAnsi="Times New Roman"/>
                <w:b/>
                <w:sz w:val="24"/>
                <w:szCs w:val="24"/>
              </w:rPr>
              <w:t>Изискване</w:t>
            </w:r>
            <w:r>
              <w:rPr>
                <w:rFonts w:ascii="Times New Roman" w:hAnsi="Times New Roman"/>
                <w:b/>
                <w:sz w:val="24"/>
                <w:szCs w:val="24"/>
              </w:rPr>
              <w:t xml:space="preserve">, </w:t>
            </w:r>
            <w:r w:rsidRPr="00873531">
              <w:rPr>
                <w:rFonts w:ascii="Times New Roman" w:hAnsi="Times New Roman"/>
                <w:b/>
                <w:sz w:val="24"/>
                <w:szCs w:val="24"/>
              </w:rPr>
              <w:t>за</w:t>
            </w:r>
            <w:r>
              <w:rPr>
                <w:rFonts w:ascii="Times New Roman" w:hAnsi="Times New Roman"/>
                <w:b/>
                <w:sz w:val="24"/>
                <w:szCs w:val="24"/>
              </w:rPr>
              <w:t xml:space="preserve"> </w:t>
            </w:r>
            <w:r w:rsidRPr="00873531">
              <w:rPr>
                <w:rFonts w:ascii="Times New Roman" w:hAnsi="Times New Roman"/>
                <w:b/>
                <w:sz w:val="24"/>
                <w:szCs w:val="24"/>
              </w:rPr>
              <w:t>да бъдат присъдени точки по критерия:</w:t>
            </w:r>
            <w:r w:rsidRPr="00F3381D">
              <w:rPr>
                <w:rFonts w:ascii="Times New Roman" w:eastAsia="Times New Roman" w:hAnsi="Times New Roman"/>
                <w:sz w:val="24"/>
                <w:szCs w:val="24"/>
                <w:lang w:eastAsia="bg-BG"/>
              </w:rPr>
              <w:t xml:space="preserve"> </w:t>
            </w:r>
          </w:p>
          <w:p w:rsidR="000908F7" w:rsidRDefault="000908F7" w:rsidP="0009244D">
            <w:pPr>
              <w:spacing w:line="276" w:lineRule="auto"/>
              <w:jc w:val="both"/>
              <w:rPr>
                <w:rFonts w:ascii="Times New Roman" w:hAnsi="Times New Roman"/>
                <w:sz w:val="24"/>
                <w:szCs w:val="24"/>
              </w:rPr>
            </w:pPr>
            <w:r w:rsidRPr="00F04F8E">
              <w:rPr>
                <w:rFonts w:ascii="Times New Roman" w:hAnsi="Times New Roman"/>
                <w:sz w:val="24"/>
                <w:szCs w:val="24"/>
              </w:rPr>
              <w:t xml:space="preserve">В </w:t>
            </w:r>
            <w:r>
              <w:rPr>
                <w:rFonts w:ascii="Times New Roman" w:hAnsi="Times New Roman"/>
                <w:sz w:val="24"/>
                <w:szCs w:val="24"/>
              </w:rPr>
              <w:t>процеса на</w:t>
            </w:r>
            <w:r w:rsidRPr="00F04F8E">
              <w:rPr>
                <w:rFonts w:ascii="Times New Roman" w:hAnsi="Times New Roman"/>
                <w:sz w:val="24"/>
                <w:szCs w:val="24"/>
              </w:rPr>
              <w:t xml:space="preserve"> изпълнението на проекта, кандидатът да предвижда разкриване и </w:t>
            </w:r>
            <w:r w:rsidRPr="00F04F8E">
              <w:rPr>
                <w:rFonts w:ascii="Times New Roman" w:hAnsi="Times New Roman"/>
                <w:sz w:val="24"/>
                <w:szCs w:val="24"/>
              </w:rPr>
              <w:lastRenderedPageBreak/>
              <w:t xml:space="preserve">поддържане на нови работни места </w:t>
            </w:r>
            <w:r>
              <w:rPr>
                <w:rFonts w:ascii="Times New Roman" w:hAnsi="Times New Roman"/>
                <w:sz w:val="24"/>
                <w:szCs w:val="24"/>
              </w:rPr>
              <w:t>и/или</w:t>
            </w:r>
            <w:r w:rsidRPr="00F04F8E">
              <w:rPr>
                <w:rFonts w:ascii="Times New Roman" w:hAnsi="Times New Roman"/>
                <w:sz w:val="24"/>
                <w:szCs w:val="24"/>
              </w:rPr>
              <w:t xml:space="preserve"> наема</w:t>
            </w:r>
            <w:r>
              <w:rPr>
                <w:rFonts w:ascii="Times New Roman" w:hAnsi="Times New Roman"/>
                <w:sz w:val="24"/>
                <w:szCs w:val="24"/>
              </w:rPr>
              <w:t>не на</w:t>
            </w:r>
            <w:r w:rsidRPr="00F04F8E">
              <w:rPr>
                <w:rFonts w:ascii="Times New Roman" w:hAnsi="Times New Roman"/>
                <w:sz w:val="24"/>
                <w:szCs w:val="24"/>
              </w:rPr>
              <w:t xml:space="preserve"> местна работна ръка</w:t>
            </w:r>
            <w:r>
              <w:rPr>
                <w:rFonts w:ascii="Times New Roman" w:hAnsi="Times New Roman"/>
                <w:sz w:val="24"/>
                <w:szCs w:val="24"/>
              </w:rPr>
              <w:t xml:space="preserve"> при изпълнение на дейностите по проекта</w:t>
            </w:r>
            <w:r w:rsidRPr="00F04F8E">
              <w:rPr>
                <w:rFonts w:ascii="Times New Roman" w:hAnsi="Times New Roman"/>
                <w:sz w:val="24"/>
                <w:szCs w:val="24"/>
              </w:rPr>
              <w:t>.</w:t>
            </w:r>
          </w:p>
          <w:p w:rsidR="000908F7" w:rsidRDefault="000908F7" w:rsidP="0009244D">
            <w:pPr>
              <w:spacing w:line="276" w:lineRule="auto"/>
              <w:jc w:val="both"/>
              <w:rPr>
                <w:rFonts w:ascii="Times New Roman" w:hAnsi="Times New Roman"/>
                <w:sz w:val="24"/>
                <w:szCs w:val="24"/>
              </w:rPr>
            </w:pPr>
            <w:r w:rsidRPr="002159F9">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0908F7" w:rsidRPr="00F04F8E" w:rsidRDefault="000908F7" w:rsidP="0009244D">
            <w:pPr>
              <w:spacing w:line="276" w:lineRule="auto"/>
              <w:jc w:val="both"/>
              <w:rPr>
                <w:rFonts w:ascii="Times New Roman" w:hAnsi="Times New Roman"/>
                <w:sz w:val="24"/>
                <w:szCs w:val="24"/>
              </w:rPr>
            </w:pPr>
            <w:r w:rsidRPr="00B918AB">
              <w:rPr>
                <w:rFonts w:ascii="Times New Roman" w:hAnsi="Times New Roman"/>
                <w:b/>
                <w:sz w:val="24"/>
                <w:szCs w:val="24"/>
              </w:rPr>
              <w:t>За доказване на съответствие:</w:t>
            </w:r>
          </w:p>
          <w:p w:rsidR="000908F7" w:rsidRPr="00A67473" w:rsidRDefault="000908F7" w:rsidP="0009244D">
            <w:pPr>
              <w:spacing w:line="276" w:lineRule="auto"/>
              <w:jc w:val="both"/>
              <w:rPr>
                <w:rFonts w:ascii="Times New Roman" w:hAnsi="Times New Roman"/>
                <w:sz w:val="24"/>
                <w:szCs w:val="24"/>
              </w:rPr>
            </w:pPr>
            <w:r>
              <w:rPr>
                <w:rFonts w:ascii="Times New Roman" w:hAnsi="Times New Roman"/>
                <w:sz w:val="24"/>
                <w:szCs w:val="24"/>
              </w:rPr>
              <w:t>В случай на разкриване на нови работни места, в</w:t>
            </w:r>
            <w:r w:rsidRPr="00873531">
              <w:rPr>
                <w:rFonts w:ascii="Times New Roman" w:hAnsi="Times New Roman"/>
                <w:sz w:val="24"/>
                <w:szCs w:val="24"/>
              </w:rPr>
              <w:t>ъв Формуляра за кандидатстване –</w:t>
            </w:r>
            <w:r>
              <w:rPr>
                <w:rFonts w:ascii="Times New Roman" w:hAnsi="Times New Roman"/>
                <w:sz w:val="24"/>
                <w:szCs w:val="24"/>
              </w:rPr>
              <w:t xml:space="preserve"> </w:t>
            </w:r>
            <w:r w:rsidRPr="00873531">
              <w:rPr>
                <w:rFonts w:ascii="Times New Roman" w:hAnsi="Times New Roman"/>
                <w:sz w:val="24"/>
                <w:szCs w:val="24"/>
              </w:rPr>
              <w:t xml:space="preserve">раздел </w:t>
            </w:r>
            <w:r w:rsidRPr="003C5932">
              <w:rPr>
                <w:rFonts w:ascii="Times New Roman" w:hAnsi="Times New Roman"/>
                <w:b/>
                <w:i/>
                <w:sz w:val="24"/>
                <w:szCs w:val="24"/>
              </w:rPr>
              <w:t>„Индикатори“</w:t>
            </w:r>
            <w:r>
              <w:rPr>
                <w:rFonts w:ascii="Times New Roman" w:hAnsi="Times New Roman"/>
                <w:sz w:val="24"/>
                <w:szCs w:val="24"/>
              </w:rPr>
              <w:t xml:space="preserve"> </w:t>
            </w:r>
            <w:r w:rsidRPr="00873531">
              <w:rPr>
                <w:rFonts w:ascii="Times New Roman" w:hAnsi="Times New Roman"/>
                <w:sz w:val="24"/>
                <w:szCs w:val="24"/>
              </w:rPr>
              <w:t xml:space="preserve">кандидатите следва посочат </w:t>
            </w:r>
            <w:r w:rsidRPr="00A67473">
              <w:rPr>
                <w:rFonts w:ascii="Times New Roman" w:hAnsi="Times New Roman"/>
                <w:sz w:val="24"/>
                <w:szCs w:val="24"/>
              </w:rPr>
              <w:t xml:space="preserve">броя на новосъздадените работни места и да представят </w:t>
            </w:r>
            <w:r w:rsidR="00A67473" w:rsidRPr="00A67473">
              <w:rPr>
                <w:rFonts w:ascii="Times New Roman" w:hAnsi="Times New Roman"/>
                <w:sz w:val="24"/>
                <w:szCs w:val="24"/>
              </w:rPr>
              <w:t xml:space="preserve">Декларация за създаване на работни места </w:t>
            </w:r>
            <w:r w:rsidRPr="00A67473">
              <w:rPr>
                <w:rFonts w:ascii="Times New Roman" w:hAnsi="Times New Roman"/>
                <w:sz w:val="24"/>
                <w:szCs w:val="24"/>
              </w:rPr>
              <w:t>(по образец, Приложение №1</w:t>
            </w:r>
            <w:r w:rsidR="007D6C51">
              <w:rPr>
                <w:rFonts w:ascii="Times New Roman" w:hAnsi="Times New Roman"/>
                <w:sz w:val="24"/>
                <w:szCs w:val="24"/>
              </w:rPr>
              <w:t>5</w:t>
            </w:r>
            <w:r w:rsidRPr="00A67473">
              <w:rPr>
                <w:rFonts w:ascii="Times New Roman" w:hAnsi="Times New Roman"/>
                <w:sz w:val="24"/>
                <w:szCs w:val="24"/>
              </w:rPr>
              <w:t xml:space="preserve"> от документи за попълване). Задължението за поддържане на посочения брой работни места от кандидата се вписва в административния договор за отпускане на безвъзмездна финансова помощ и подлежи на проверка в целия период на мониторинг на проекта, осъществяван след извършване на окончателното плащане по проекта.</w:t>
            </w:r>
          </w:p>
          <w:p w:rsidR="000908F7" w:rsidRPr="0071305D" w:rsidRDefault="000908F7" w:rsidP="0009244D">
            <w:pPr>
              <w:pStyle w:val="af0"/>
              <w:spacing w:line="276" w:lineRule="auto"/>
              <w:ind w:left="0"/>
              <w:jc w:val="both"/>
            </w:pPr>
            <w:r w:rsidRPr="00A67473">
              <w:t xml:space="preserve">В случай на наемане на местна работна ръка в процеса на изпълнение на проекта, кандидатът следва да го опише във Формуляра, да го декларира </w:t>
            </w:r>
            <w:r w:rsidR="00A67473" w:rsidRPr="00A67473">
              <w:t xml:space="preserve">в Декларация за създаване на работни места </w:t>
            </w:r>
            <w:r w:rsidRPr="00A67473">
              <w:t>(Приложение №1</w:t>
            </w:r>
            <w:r w:rsidR="007D6C51">
              <w:t>5</w:t>
            </w:r>
            <w:r w:rsidRPr="00A67473">
              <w:t xml:space="preserve"> от документи за попълване) и да го осигури в процеса на изпълнение.</w:t>
            </w:r>
          </w:p>
          <w:p w:rsidR="00EE6EFA" w:rsidRPr="0071305D" w:rsidRDefault="00EE6EFA" w:rsidP="0009244D">
            <w:pPr>
              <w:pStyle w:val="af0"/>
              <w:spacing w:line="276" w:lineRule="auto"/>
              <w:ind w:left="0"/>
              <w:jc w:val="both"/>
            </w:pPr>
          </w:p>
        </w:tc>
      </w:tr>
    </w:tbl>
    <w:p w:rsidR="00B40904" w:rsidRDefault="00B40904" w:rsidP="0009244D">
      <w:pPr>
        <w:pStyle w:val="1"/>
        <w:rPr>
          <w:szCs w:val="24"/>
        </w:rPr>
      </w:pPr>
      <w:bookmarkStart w:id="35" w:name="_Toc92720688"/>
      <w:r w:rsidRPr="00E6134A">
        <w:rPr>
          <w:szCs w:val="24"/>
        </w:rPr>
        <w:lastRenderedPageBreak/>
        <w:t>23. Начин на подаване на проектните предложения/концепциите за проектни предложения:</w:t>
      </w:r>
      <w:bookmarkEnd w:id="35"/>
    </w:p>
    <w:tbl>
      <w:tblPr>
        <w:tblStyle w:val="a9"/>
        <w:tblW w:w="9606" w:type="dxa"/>
        <w:tblLook w:val="04A0" w:firstRow="1" w:lastRow="0" w:firstColumn="1" w:lastColumn="0" w:noHBand="0" w:noVBand="1"/>
      </w:tblPr>
      <w:tblGrid>
        <w:gridCol w:w="9606"/>
      </w:tblGrid>
      <w:tr w:rsidR="000518EA" w:rsidTr="00D059A4">
        <w:tc>
          <w:tcPr>
            <w:tcW w:w="9606" w:type="dxa"/>
          </w:tcPr>
          <w:p w:rsidR="000518EA" w:rsidRPr="000518EA" w:rsidRDefault="000518EA" w:rsidP="0009244D">
            <w:pPr>
              <w:spacing w:after="120" w:line="276" w:lineRule="auto"/>
              <w:jc w:val="both"/>
              <w:rPr>
                <w:rFonts w:ascii="Times New Roman" w:hAnsi="Times New Roman" w:cs="Times New Roman"/>
                <w:b/>
                <w:bCs/>
                <w:sz w:val="24"/>
                <w:szCs w:val="24"/>
              </w:rPr>
            </w:pPr>
            <w:r w:rsidRPr="000518EA">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0518EA">
              <w:rPr>
                <w:rFonts w:ascii="Times New Roman" w:hAnsi="Times New Roman" w:cs="Times New Roman"/>
                <w:sz w:val="24"/>
                <w:szCs w:val="24"/>
              </w:rPr>
              <w:t>придружителните</w:t>
            </w:r>
            <w:proofErr w:type="spellEnd"/>
            <w:r w:rsidRPr="000518EA">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31" w:history="1">
              <w:r w:rsidRPr="000518EA">
                <w:rPr>
                  <w:rStyle w:val="ab"/>
                  <w:rFonts w:ascii="Times New Roman" w:hAnsi="Times New Roman" w:cs="Times New Roman"/>
                  <w:b/>
                  <w:bCs/>
                  <w:sz w:val="24"/>
                  <w:szCs w:val="24"/>
                </w:rPr>
                <w:t>http://eumis2020.government.bg/</w:t>
              </w:r>
            </w:hyperlink>
            <w:r w:rsidRPr="000518EA">
              <w:rPr>
                <w:rFonts w:ascii="Times New Roman" w:hAnsi="Times New Roman" w:cs="Times New Roman"/>
                <w:b/>
                <w:bCs/>
                <w:sz w:val="24"/>
                <w:szCs w:val="24"/>
              </w:rPr>
              <w:t xml:space="preserve"> </w:t>
            </w:r>
            <w:r w:rsidRPr="000518EA">
              <w:rPr>
                <w:rFonts w:ascii="Times New Roman" w:hAnsi="Times New Roman" w:cs="Times New Roman"/>
                <w:sz w:val="24"/>
                <w:szCs w:val="24"/>
              </w:rPr>
              <w:t xml:space="preserve">единствено с използването на </w:t>
            </w:r>
            <w:r w:rsidRPr="000518EA">
              <w:rPr>
                <w:rFonts w:ascii="Times New Roman" w:hAnsi="Times New Roman" w:cs="Times New Roman"/>
                <w:b/>
                <w:bCs/>
                <w:sz w:val="24"/>
                <w:szCs w:val="24"/>
              </w:rPr>
              <w:t xml:space="preserve">Квалифициран електронен подпис </w:t>
            </w:r>
            <w:r w:rsidRPr="001422E3">
              <w:rPr>
                <w:rFonts w:ascii="Times New Roman" w:hAnsi="Times New Roman" w:cs="Times New Roman"/>
                <w:sz w:val="24"/>
                <w:szCs w:val="24"/>
              </w:rPr>
              <w:t>(КЕП), чрез модула „Е</w:t>
            </w:r>
            <w:r w:rsidRPr="001422E3">
              <w:rPr>
                <w:sz w:val="24"/>
                <w:szCs w:val="24"/>
              </w:rPr>
              <w:t>-</w:t>
            </w:r>
            <w:r w:rsidRPr="009B43CE">
              <w:rPr>
                <w:rFonts w:ascii="Times New Roman" w:hAnsi="Times New Roman" w:cs="Times New Roman"/>
                <w:sz w:val="24"/>
                <w:szCs w:val="24"/>
              </w:rPr>
              <w:t xml:space="preserve">кандидатстване“ на следния интернет адрес: </w:t>
            </w:r>
            <w:hyperlink r:id="rId32" w:history="1">
              <w:r w:rsidRPr="000518EA">
                <w:rPr>
                  <w:rStyle w:val="ab"/>
                  <w:rFonts w:ascii="Times New Roman" w:hAnsi="Times New Roman" w:cs="Times New Roman"/>
                  <w:b/>
                  <w:bCs/>
                  <w:sz w:val="24"/>
                  <w:szCs w:val="24"/>
                </w:rPr>
                <w:t>https://eumis2020.government.bg</w:t>
              </w:r>
            </w:hyperlink>
          </w:p>
          <w:p w:rsidR="00826FE7" w:rsidRPr="008A4EAD" w:rsidRDefault="000518EA" w:rsidP="0009244D">
            <w:pPr>
              <w:autoSpaceDE w:val="0"/>
              <w:autoSpaceDN w:val="0"/>
              <w:adjustRightInd w:val="0"/>
              <w:spacing w:line="276" w:lineRule="auto"/>
              <w:jc w:val="both"/>
              <w:rPr>
                <w:rFonts w:ascii="Times New Roman" w:hAnsi="Times New Roman"/>
                <w:sz w:val="24"/>
                <w:szCs w:val="24"/>
              </w:rPr>
            </w:pPr>
            <w:r w:rsidRPr="000518EA">
              <w:rPr>
                <w:rFonts w:ascii="Times New Roman" w:hAnsi="Times New Roman" w:cs="Times New Roman"/>
                <w:sz w:val="24"/>
                <w:szCs w:val="24"/>
              </w:rPr>
              <w:t xml:space="preserve">За регистрацията е необходима </w:t>
            </w:r>
            <w:r w:rsidRPr="001422E3">
              <w:rPr>
                <w:rFonts w:ascii="Times New Roman" w:hAnsi="Times New Roman" w:cs="Times New Roman"/>
                <w:sz w:val="24"/>
                <w:szCs w:val="24"/>
              </w:rPr>
              <w:t xml:space="preserve">актуална електронна поща. </w:t>
            </w:r>
            <w:r w:rsidRPr="00E03473">
              <w:rPr>
                <w:rFonts w:ascii="Times New Roman" w:hAnsi="Times New Roman" w:cs="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E03473">
              <w:rPr>
                <w:rFonts w:ascii="Times New Roman" w:hAnsi="Times New Roman" w:cs="Times New Roman"/>
                <w:b/>
                <w:sz w:val="24"/>
                <w:szCs w:val="24"/>
              </w:rPr>
              <w:t xml:space="preserve"> С</w:t>
            </w:r>
            <w:r w:rsidRPr="000518EA">
              <w:rPr>
                <w:rFonts w:ascii="Times New Roman" w:hAnsi="Times New Roman" w:cs="Times New Roman"/>
                <w:sz w:val="24"/>
                <w:szCs w:val="24"/>
              </w:rPr>
              <w:t>лед регистрацията кандидатът трябва да влезе в</w:t>
            </w:r>
            <w:r w:rsidRPr="000518EA">
              <w:rPr>
                <w:rFonts w:ascii="Arial" w:hAnsi="Arial" w:cs="Arial"/>
                <w:sz w:val="24"/>
                <w:szCs w:val="24"/>
              </w:rPr>
              <w:t xml:space="preserve"> </w:t>
            </w:r>
            <w:r w:rsidRPr="000518EA">
              <w:rPr>
                <w:rFonts w:ascii="Times New Roman" w:hAnsi="Times New Roman" w:cs="Times New Roman"/>
                <w:sz w:val="24"/>
                <w:szCs w:val="24"/>
              </w:rPr>
              <w:t xml:space="preserve">профила си и да намери процедурата на </w:t>
            </w:r>
            <w:r w:rsidR="00E03473">
              <w:rPr>
                <w:rFonts w:ascii="Times New Roman" w:hAnsi="Times New Roman" w:cs="Times New Roman"/>
                <w:sz w:val="24"/>
                <w:szCs w:val="24"/>
              </w:rPr>
              <w:t>„</w:t>
            </w:r>
            <w:r w:rsidRPr="000518EA">
              <w:rPr>
                <w:rFonts w:ascii="Times New Roman" w:hAnsi="Times New Roman" w:cs="Times New Roman"/>
                <w:sz w:val="24"/>
                <w:szCs w:val="24"/>
              </w:rPr>
              <w:t>МИГ Елхово –Болярово” за прием на проектни предложения по мярка 7.2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w:t>
            </w:r>
            <w:r w:rsidRPr="001422E3">
              <w:rPr>
                <w:rFonts w:ascii="Times New Roman" w:hAnsi="Times New Roman" w:cs="Times New Roman"/>
                <w:sz w:val="24"/>
                <w:szCs w:val="24"/>
              </w:rPr>
              <w:t>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w:t>
            </w:r>
            <w:r w:rsidR="00D3516F">
              <w:rPr>
                <w:rFonts w:ascii="Times New Roman" w:hAnsi="Times New Roman" w:cs="Times New Roman"/>
                <w:sz w:val="24"/>
                <w:szCs w:val="24"/>
              </w:rPr>
              <w:t xml:space="preserve"> при спазване на изискванията за формат</w:t>
            </w:r>
            <w:r w:rsidR="000F6E4A">
              <w:rPr>
                <w:rFonts w:ascii="Times New Roman" w:hAnsi="Times New Roman" w:cs="Times New Roman"/>
                <w:sz w:val="24"/>
                <w:szCs w:val="24"/>
              </w:rPr>
              <w:t>, описани по-горе</w:t>
            </w:r>
            <w:r w:rsidRPr="001422E3">
              <w:rPr>
                <w:rFonts w:ascii="Times New Roman" w:hAnsi="Times New Roman" w:cs="Times New Roman"/>
                <w:sz w:val="24"/>
                <w:szCs w:val="24"/>
              </w:rPr>
              <w:t xml:space="preserve">. Прикачените документи представляват сканирани копия на оригинали във формат </w:t>
            </w:r>
            <w:proofErr w:type="spellStart"/>
            <w:r w:rsidR="00826FE7" w:rsidRPr="008A4EAD">
              <w:rPr>
                <w:rFonts w:ascii="Times New Roman" w:hAnsi="Times New Roman"/>
                <w:sz w:val="24"/>
                <w:szCs w:val="24"/>
              </w:rPr>
              <w:t>pdf</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jpg</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jpeg</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rar</w:t>
            </w:r>
            <w:proofErr w:type="spellEnd"/>
            <w:r w:rsidR="00826FE7" w:rsidRPr="008A4EAD">
              <w:rPr>
                <w:rFonts w:ascii="Times New Roman" w:hAnsi="Times New Roman"/>
                <w:sz w:val="24"/>
                <w:szCs w:val="24"/>
              </w:rPr>
              <w:t>, .7z, .</w:t>
            </w:r>
            <w:proofErr w:type="spellStart"/>
            <w:r w:rsidR="00826FE7" w:rsidRPr="008A4EAD">
              <w:rPr>
                <w:rFonts w:ascii="Times New Roman" w:hAnsi="Times New Roman"/>
                <w:sz w:val="24"/>
                <w:szCs w:val="24"/>
              </w:rPr>
              <w:t>zip</w:t>
            </w:r>
            <w:proofErr w:type="spellEnd"/>
            <w:r w:rsidR="00826FE7" w:rsidRPr="008A4EAD">
              <w:rPr>
                <w:rFonts w:ascii="Times New Roman" w:hAnsi="Times New Roman"/>
                <w:sz w:val="24"/>
                <w:szCs w:val="24"/>
              </w:rPr>
              <w:t xml:space="preserve">, .p7s, .p7m или </w:t>
            </w:r>
            <w:r w:rsidR="00826FE7" w:rsidRPr="008A4EAD">
              <w:rPr>
                <w:rFonts w:ascii="Times New Roman" w:hAnsi="Times New Roman"/>
                <w:sz w:val="24"/>
                <w:szCs w:val="24"/>
              </w:rPr>
              <w:lastRenderedPageBreak/>
              <w:t>попълнени образци в съответния формат .</w:t>
            </w:r>
            <w:proofErr w:type="spellStart"/>
            <w:r w:rsidR="00826FE7" w:rsidRPr="008A4EAD">
              <w:rPr>
                <w:rFonts w:ascii="Times New Roman" w:hAnsi="Times New Roman"/>
                <w:sz w:val="24"/>
                <w:szCs w:val="24"/>
              </w:rPr>
              <w:t>doc</w:t>
            </w:r>
            <w:proofErr w:type="spellEnd"/>
            <w:r w:rsidR="00826FE7" w:rsidRPr="008A4EAD">
              <w:rPr>
                <w:rFonts w:ascii="Times New Roman" w:hAnsi="Times New Roman"/>
                <w:sz w:val="24"/>
                <w:szCs w:val="24"/>
              </w:rPr>
              <w:t xml:space="preserve">, </w:t>
            </w:r>
            <w:proofErr w:type="spellStart"/>
            <w:r w:rsidR="00826FE7" w:rsidRPr="008A4EAD">
              <w:rPr>
                <w:rFonts w:ascii="Times New Roman" w:hAnsi="Times New Roman"/>
                <w:sz w:val="24"/>
                <w:szCs w:val="24"/>
              </w:rPr>
              <w:t>docx</w:t>
            </w:r>
            <w:proofErr w:type="spellEnd"/>
            <w:r w:rsidR="00826FE7" w:rsidRPr="008A4EAD">
              <w:rPr>
                <w:rFonts w:ascii="Times New Roman" w:hAnsi="Times New Roman"/>
                <w:sz w:val="24"/>
                <w:szCs w:val="24"/>
              </w:rPr>
              <w:t>, .</w:t>
            </w:r>
            <w:proofErr w:type="spellStart"/>
            <w:r w:rsidR="00826FE7" w:rsidRPr="008A4EAD">
              <w:rPr>
                <w:rFonts w:ascii="Times New Roman" w:hAnsi="Times New Roman"/>
                <w:sz w:val="24"/>
                <w:szCs w:val="24"/>
              </w:rPr>
              <w:t>xls</w:t>
            </w:r>
            <w:proofErr w:type="spellEnd"/>
            <w:r w:rsidR="00826FE7" w:rsidRPr="008A4EAD">
              <w:rPr>
                <w:rFonts w:ascii="Times New Roman" w:hAnsi="Times New Roman"/>
                <w:sz w:val="24"/>
                <w:szCs w:val="24"/>
              </w:rPr>
              <w:t xml:space="preserve"> или.</w:t>
            </w:r>
            <w:proofErr w:type="spellStart"/>
            <w:r w:rsidR="00826FE7" w:rsidRPr="008A4EAD">
              <w:rPr>
                <w:rFonts w:ascii="Times New Roman" w:hAnsi="Times New Roman"/>
                <w:sz w:val="24"/>
                <w:szCs w:val="24"/>
              </w:rPr>
              <w:t>xlsx</w:t>
            </w:r>
            <w:proofErr w:type="spellEnd"/>
            <w:r w:rsidR="00826FE7" w:rsidRPr="008A4EAD">
              <w:rPr>
                <w:rFonts w:ascii="Times New Roman" w:hAnsi="Times New Roman"/>
                <w:sz w:val="24"/>
                <w:szCs w:val="24"/>
              </w:rPr>
              <w:t>.</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7A112D">
              <w:rPr>
                <w:rFonts w:ascii="Times New Roman" w:eastAsia="Times New Roman" w:hAnsi="Times New Roman" w:cs="Times New Roman"/>
                <w:b/>
                <w:sz w:val="24"/>
                <w:szCs w:val="24"/>
                <w:shd w:val="clear" w:color="auto" w:fill="FEFEFE"/>
              </w:rPr>
              <w:t xml:space="preserve">Допълнителна </w:t>
            </w:r>
            <w:r w:rsidRPr="007A112D">
              <w:rPr>
                <w:rFonts w:ascii="Times New Roman" w:eastAsia="Times New Roman" w:hAnsi="Times New Roman" w:cs="Times New Roman"/>
                <w:b/>
                <w:sz w:val="24"/>
                <w:szCs w:val="24"/>
              </w:rPr>
              <w:t>пояснителна информация или документ</w:t>
            </w:r>
            <w:r w:rsidRPr="007A112D">
              <w:rPr>
                <w:rFonts w:ascii="Times New Roman" w:eastAsia="Times New Roman" w:hAnsi="Times New Roman" w:cs="Times New Roman"/>
                <w:sz w:val="24"/>
                <w:szCs w:val="24"/>
              </w:rPr>
              <w:t xml:space="preserve"> от кандидатите</w:t>
            </w:r>
            <w:r w:rsidRPr="007A112D" w:rsidDel="007C2F71">
              <w:rPr>
                <w:rFonts w:ascii="Times New Roman" w:eastAsia="Times New Roman" w:hAnsi="Times New Roman" w:cs="Times New Roman"/>
                <w:sz w:val="24"/>
                <w:szCs w:val="24"/>
              </w:rPr>
              <w:t xml:space="preserve"> </w:t>
            </w:r>
            <w:r w:rsidRPr="007A112D">
              <w:rPr>
                <w:rFonts w:ascii="Times New Roman" w:eastAsia="Times New Roman" w:hAnsi="Times New Roman" w:cs="Times New Roman"/>
                <w:sz w:val="24"/>
                <w:szCs w:val="24"/>
              </w:rPr>
              <w:t>относно декларираните обстоятелства и представените документи</w:t>
            </w:r>
            <w:r w:rsidRPr="007A112D">
              <w:rPr>
                <w:rFonts w:ascii="Times New Roman" w:eastAsia="Times New Roman" w:hAnsi="Times New Roman" w:cs="Times New Roman"/>
                <w:sz w:val="24"/>
                <w:szCs w:val="24"/>
                <w:shd w:val="clear" w:color="auto" w:fill="FEFEFE"/>
              </w:rPr>
              <w:t xml:space="preserve"> може да бъде предоставена </w:t>
            </w:r>
            <w:r w:rsidRPr="007A112D">
              <w:rPr>
                <w:rFonts w:ascii="Times New Roman" w:eastAsia="Times New Roman" w:hAnsi="Times New Roman" w:cs="Times New Roman"/>
                <w:b/>
                <w:sz w:val="24"/>
                <w:szCs w:val="24"/>
                <w:shd w:val="clear" w:color="auto" w:fill="FEFEFE"/>
              </w:rPr>
              <w:t>само по искане на оценителната комисия</w:t>
            </w:r>
            <w:r w:rsidRPr="007A112D">
              <w:rPr>
                <w:rFonts w:ascii="Times New Roman" w:eastAsia="Times New Roman" w:hAnsi="Times New Roman" w:cs="Times New Roman"/>
                <w:sz w:val="24"/>
                <w:szCs w:val="24"/>
                <w:shd w:val="clear" w:color="auto" w:fill="FEFEFE"/>
              </w:rPr>
              <w:t>.</w:t>
            </w:r>
          </w:p>
          <w:p w:rsidR="000518EA" w:rsidRPr="001422E3" w:rsidRDefault="000518EA" w:rsidP="0009244D">
            <w:pPr>
              <w:autoSpaceDE w:val="0"/>
              <w:autoSpaceDN w:val="0"/>
              <w:adjustRightInd w:val="0"/>
              <w:spacing w:line="276" w:lineRule="auto"/>
              <w:jc w:val="both"/>
              <w:rPr>
                <w:rFonts w:ascii="Times New Roman" w:hAnsi="Times New Roman" w:cs="Times New Roman"/>
                <w:sz w:val="24"/>
                <w:szCs w:val="24"/>
              </w:rPr>
            </w:pPr>
            <w:r w:rsidRPr="000518EA">
              <w:rPr>
                <w:rFonts w:ascii="Times New Roman" w:hAnsi="Times New Roman" w:cs="Times New Roman"/>
                <w:sz w:val="24"/>
                <w:szCs w:val="24"/>
              </w:rPr>
              <w:t xml:space="preserve">При попълване на формуляра за кандидатстване е необходимо периодично да се </w:t>
            </w:r>
            <w:r w:rsidRPr="001422E3">
              <w:rPr>
                <w:rFonts w:ascii="Times New Roman" w:hAnsi="Times New Roman" w:cs="Times New Roman"/>
                <w:sz w:val="24"/>
                <w:szCs w:val="24"/>
              </w:rPr>
              <w:t xml:space="preserve">записва въведената информация. </w:t>
            </w:r>
          </w:p>
          <w:p w:rsidR="000518EA" w:rsidRPr="001422E3" w:rsidRDefault="000518EA" w:rsidP="0009244D">
            <w:pPr>
              <w:autoSpaceDE w:val="0"/>
              <w:autoSpaceDN w:val="0"/>
              <w:adjustRightInd w:val="0"/>
              <w:spacing w:line="276" w:lineRule="auto"/>
              <w:jc w:val="both"/>
              <w:rPr>
                <w:rFonts w:ascii="Times New Roman" w:hAnsi="Times New Roman" w:cs="Times New Roman"/>
                <w:sz w:val="24"/>
                <w:szCs w:val="24"/>
              </w:rPr>
            </w:pPr>
            <w:r w:rsidRPr="00B661B2">
              <w:rPr>
                <w:rFonts w:ascii="Times New Roman" w:hAnsi="Times New Roman" w:cs="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7A112D">
              <w:rPr>
                <w:rFonts w:ascii="Times New Roman" w:hAnsi="Times New Roman" w:cs="Times New Roman"/>
                <w:b/>
                <w:sz w:val="24"/>
                <w:szCs w:val="24"/>
              </w:rPr>
              <w:t>проверка на така създаденото проектно предложение</w:t>
            </w:r>
            <w:r w:rsidRPr="000518EA">
              <w:rPr>
                <w:rFonts w:ascii="Times New Roman" w:hAnsi="Times New Roman" w:cs="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0518EA" w:rsidRDefault="000518EA" w:rsidP="0009244D">
            <w:pPr>
              <w:autoSpaceDE w:val="0"/>
              <w:autoSpaceDN w:val="0"/>
              <w:adjustRightInd w:val="0"/>
              <w:spacing w:line="276" w:lineRule="auto"/>
              <w:jc w:val="both"/>
              <w:rPr>
                <w:rFonts w:ascii="Times New Roman" w:eastAsia="Times New Roman" w:hAnsi="Times New Roman" w:cs="Times New Roman"/>
                <w:sz w:val="24"/>
                <w:szCs w:val="24"/>
                <w:shd w:val="clear" w:color="auto" w:fill="FEFEFE"/>
              </w:rPr>
            </w:pPr>
            <w:r w:rsidRPr="001422E3">
              <w:rPr>
                <w:rFonts w:ascii="Times New Roman" w:hAnsi="Times New Roman" w:cs="Times New Roman"/>
                <w:sz w:val="24"/>
                <w:szCs w:val="24"/>
              </w:rPr>
              <w:t>Изчистеният от грешки формуляр се подава чрез бутона &lt;</w:t>
            </w:r>
            <w:r w:rsidRPr="00B661B2">
              <w:rPr>
                <w:rFonts w:ascii="Times New Roman" w:hAnsi="Times New Roman" w:cs="Times New Roman"/>
                <w:b/>
                <w:sz w:val="24"/>
                <w:szCs w:val="24"/>
              </w:rPr>
              <w:t>ПОДАЙ ПРОЕКТНО ПРЕДЛОЖЕНИЕ</w:t>
            </w:r>
            <w:r w:rsidRPr="009B43CE">
              <w:rPr>
                <w:rFonts w:ascii="Times New Roman" w:hAnsi="Times New Roman" w:cs="Times New Roman"/>
                <w:sz w:val="24"/>
                <w:szCs w:val="24"/>
              </w:rPr>
              <w:t>&gt;. В резу</w:t>
            </w:r>
            <w:r w:rsidRPr="000518EA">
              <w:rPr>
                <w:rFonts w:ascii="Times New Roman" w:hAnsi="Times New Roman" w:cs="Times New Roman"/>
                <w:sz w:val="24"/>
                <w:szCs w:val="24"/>
              </w:rPr>
              <w:t>лтат се генерира файл, който трябва да се свали на компютъра. Този файл е с разширение .</w:t>
            </w:r>
            <w:proofErr w:type="spellStart"/>
            <w:r w:rsidRPr="000518EA">
              <w:rPr>
                <w:rFonts w:ascii="Times New Roman" w:hAnsi="Times New Roman" w:cs="Times New Roman"/>
                <w:sz w:val="24"/>
                <w:szCs w:val="24"/>
              </w:rPr>
              <w:t>isun</w:t>
            </w:r>
            <w:proofErr w:type="spellEnd"/>
            <w:r w:rsidRPr="000518EA">
              <w:rPr>
                <w:rFonts w:ascii="Times New Roman" w:hAnsi="Times New Roman" w:cs="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0518EA">
              <w:rPr>
                <w:rFonts w:ascii="Times New Roman" w:hAnsi="Times New Roman" w:cs="Times New Roman"/>
                <w:sz w:val="24"/>
                <w:szCs w:val="24"/>
              </w:rPr>
              <w:t>Detached</w:t>
            </w:r>
            <w:proofErr w:type="spellEnd"/>
            <w:r w:rsidRPr="000518EA">
              <w:rPr>
                <w:rFonts w:ascii="Times New Roman" w:hAnsi="Times New Roman" w:cs="Times New Roman"/>
                <w:sz w:val="24"/>
                <w:szCs w:val="24"/>
              </w:rPr>
              <w:t xml:space="preserve"> </w:t>
            </w:r>
            <w:proofErr w:type="spellStart"/>
            <w:r w:rsidRPr="000518EA">
              <w:rPr>
                <w:rFonts w:ascii="Times New Roman" w:hAnsi="Times New Roman" w:cs="Times New Roman"/>
                <w:sz w:val="24"/>
                <w:szCs w:val="24"/>
              </w:rPr>
              <w:t>signature</w:t>
            </w:r>
            <w:proofErr w:type="spellEnd"/>
            <w:r w:rsidRPr="000518EA">
              <w:rPr>
                <w:rFonts w:ascii="Times New Roman" w:hAnsi="Times New Roman" w:cs="Times New Roman"/>
                <w:sz w:val="24"/>
                <w:szCs w:val="24"/>
              </w:rPr>
              <w:t>“. Изходният файл е с разширение .p7s или друг подобен.  Той се прикачва в системата и се подава проектното предложение.</w:t>
            </w:r>
            <w:r w:rsidRPr="000518EA">
              <w:rPr>
                <w:rFonts w:ascii="Times New Roman" w:eastAsia="Times New Roman" w:hAnsi="Times New Roman" w:cs="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1422E3">
              <w:rPr>
                <w:rFonts w:ascii="Times New Roman" w:hAnsi="Times New Roman" w:cs="Times New Roman"/>
                <w:sz w:val="24"/>
                <w:szCs w:val="24"/>
              </w:rPr>
              <w:t>Движението на подаденото проектно предложение може да се следи в профила на</w:t>
            </w:r>
            <w:r w:rsidRPr="00B661B2">
              <w:rPr>
                <w:rFonts w:ascii="Times New Roman" w:hAnsi="Times New Roman" w:cs="Times New Roman"/>
                <w:sz w:val="24"/>
                <w:szCs w:val="24"/>
              </w:rPr>
              <w:t xml:space="preserve"> </w:t>
            </w:r>
            <w:r w:rsidRPr="009B43CE">
              <w:rPr>
                <w:rFonts w:ascii="Times New Roman" w:hAnsi="Times New Roman" w:cs="Times New Roman"/>
                <w:sz w:val="24"/>
                <w:szCs w:val="24"/>
              </w:rPr>
              <w:t>ка</w:t>
            </w:r>
            <w:r w:rsidRPr="000518EA">
              <w:rPr>
                <w:rFonts w:ascii="Times New Roman" w:hAnsi="Times New Roman" w:cs="Times New Roman"/>
                <w:sz w:val="24"/>
                <w:szCs w:val="24"/>
              </w:rPr>
              <w:t>ндидата в ИСУН 2020.</w:t>
            </w:r>
          </w:p>
          <w:p w:rsidR="000518EA" w:rsidRPr="000518EA" w:rsidRDefault="000518EA" w:rsidP="0009244D">
            <w:pPr>
              <w:autoSpaceDE w:val="0"/>
              <w:autoSpaceDN w:val="0"/>
              <w:adjustRightInd w:val="0"/>
              <w:spacing w:line="276" w:lineRule="auto"/>
              <w:jc w:val="both"/>
              <w:rPr>
                <w:rFonts w:ascii="Times New Roman" w:hAnsi="Times New Roman" w:cs="Times New Roman"/>
                <w:sz w:val="24"/>
                <w:szCs w:val="24"/>
              </w:rPr>
            </w:pPr>
            <w:r w:rsidRPr="000518EA">
              <w:rPr>
                <w:rFonts w:ascii="Times New Roman" w:hAnsi="Times New Roman" w:cs="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7A112D">
              <w:rPr>
                <w:rFonts w:ascii="Times New Roman" w:hAnsi="Times New Roman" w:cs="Times New Roman"/>
                <w:b/>
                <w:sz w:val="24"/>
                <w:szCs w:val="24"/>
              </w:rPr>
              <w:t>изцяло или частично оттеглени от кандидата до сключване на договор</w:t>
            </w:r>
            <w:r w:rsidRPr="000518EA">
              <w:rPr>
                <w:rFonts w:ascii="Times New Roman" w:hAnsi="Times New Roman" w:cs="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0518EA" w:rsidRDefault="000518EA" w:rsidP="0009244D">
            <w:pPr>
              <w:spacing w:line="276" w:lineRule="auto"/>
              <w:jc w:val="both"/>
              <w:rPr>
                <w:rFonts w:ascii="Times New Roman" w:eastAsia="Times New Roman" w:hAnsi="Times New Roman" w:cs="Times New Roman"/>
                <w:sz w:val="24"/>
                <w:szCs w:val="24"/>
                <w:shd w:val="clear" w:color="auto" w:fill="FEFEFE"/>
              </w:rPr>
            </w:pPr>
            <w:r w:rsidRPr="000518EA">
              <w:rPr>
                <w:rFonts w:ascii="Times New Roman" w:eastAsia="Times New Roman" w:hAnsi="Times New Roman" w:cs="Times New Roman"/>
                <w:sz w:val="24"/>
                <w:szCs w:val="24"/>
                <w:shd w:val="clear" w:color="auto" w:fill="FEFEFE"/>
              </w:rPr>
              <w:t>Условията за кандидатстване</w:t>
            </w:r>
            <w:r w:rsidRPr="000518EA" w:rsidDel="00932679">
              <w:rPr>
                <w:rFonts w:ascii="Times New Roman" w:eastAsia="Times New Roman" w:hAnsi="Times New Roman" w:cs="Times New Roman"/>
                <w:sz w:val="24"/>
                <w:szCs w:val="24"/>
                <w:shd w:val="clear" w:color="auto" w:fill="FEFEFE"/>
              </w:rPr>
              <w:t xml:space="preserve"> може да бъд</w:t>
            </w:r>
            <w:r w:rsidRPr="001422E3">
              <w:rPr>
                <w:rFonts w:ascii="Times New Roman" w:eastAsia="Times New Roman" w:hAnsi="Times New Roman" w:cs="Times New Roman"/>
                <w:sz w:val="24"/>
                <w:szCs w:val="24"/>
                <w:shd w:val="clear" w:color="auto" w:fill="FEFEFE"/>
              </w:rPr>
              <w:t>ат</w:t>
            </w:r>
            <w:r w:rsidRPr="001422E3" w:rsidDel="00932679">
              <w:rPr>
                <w:rFonts w:ascii="Times New Roman" w:eastAsia="Times New Roman" w:hAnsi="Times New Roman" w:cs="Times New Roman"/>
                <w:sz w:val="24"/>
                <w:szCs w:val="24"/>
                <w:shd w:val="clear" w:color="auto" w:fill="FEFEFE"/>
              </w:rPr>
              <w:t xml:space="preserve"> изменян</w:t>
            </w:r>
            <w:r w:rsidRPr="001422E3">
              <w:rPr>
                <w:rFonts w:ascii="Times New Roman" w:eastAsia="Times New Roman" w:hAnsi="Times New Roman" w:cs="Times New Roman"/>
                <w:sz w:val="24"/>
                <w:szCs w:val="24"/>
                <w:shd w:val="clear" w:color="auto" w:fill="FEFEFE"/>
              </w:rPr>
              <w:t>и</w:t>
            </w:r>
            <w:r w:rsidRPr="00B661B2" w:rsidDel="00932679">
              <w:rPr>
                <w:rFonts w:ascii="Times New Roman" w:eastAsia="Times New Roman" w:hAnsi="Times New Roman" w:cs="Times New Roman"/>
                <w:sz w:val="24"/>
                <w:szCs w:val="24"/>
                <w:shd w:val="clear" w:color="auto" w:fill="FEFEFE"/>
              </w:rPr>
              <w:t xml:space="preserve"> </w:t>
            </w:r>
            <w:r w:rsidRPr="00B661B2">
              <w:rPr>
                <w:rFonts w:ascii="Times New Roman" w:eastAsia="Times New Roman" w:hAnsi="Times New Roman" w:cs="Times New Roman"/>
                <w:sz w:val="24"/>
                <w:szCs w:val="24"/>
                <w:shd w:val="clear" w:color="auto" w:fill="FEFEFE"/>
              </w:rPr>
              <w:t xml:space="preserve"> единствено </w:t>
            </w:r>
            <w:r w:rsidRPr="009B43CE" w:rsidDel="00932679">
              <w:rPr>
                <w:rFonts w:ascii="Times New Roman" w:eastAsia="Times New Roman" w:hAnsi="Times New Roman" w:cs="Times New Roman"/>
                <w:sz w:val="24"/>
                <w:szCs w:val="24"/>
                <w:shd w:val="clear" w:color="auto" w:fill="FEFEFE"/>
              </w:rPr>
              <w:t xml:space="preserve">при условията на чл. 26, ал. 7 от </w:t>
            </w:r>
            <w:r w:rsidR="003D3F37">
              <w:rPr>
                <w:rFonts w:ascii="Times New Roman" w:eastAsia="Times New Roman" w:hAnsi="Times New Roman" w:cs="Times New Roman"/>
                <w:sz w:val="24"/>
                <w:szCs w:val="24"/>
                <w:shd w:val="clear" w:color="auto" w:fill="FEFEFE"/>
              </w:rPr>
              <w:t>ЗУСЕФСУ</w:t>
            </w:r>
            <w:r w:rsidR="00DB139D">
              <w:rPr>
                <w:rFonts w:ascii="Times New Roman" w:eastAsia="Times New Roman" w:hAnsi="Times New Roman" w:cs="Times New Roman"/>
                <w:sz w:val="24"/>
                <w:szCs w:val="24"/>
                <w:shd w:val="clear" w:color="auto" w:fill="FEFEFE"/>
              </w:rPr>
              <w:t>.</w:t>
            </w:r>
          </w:p>
          <w:p w:rsidR="000518EA" w:rsidRPr="000518EA" w:rsidRDefault="000518EA" w:rsidP="0009244D">
            <w:pPr>
              <w:spacing w:line="276" w:lineRule="auto"/>
              <w:jc w:val="both"/>
              <w:textAlignment w:val="center"/>
              <w:rPr>
                <w:rFonts w:ascii="Times New Roman" w:eastAsia="Times New Roman" w:hAnsi="Times New Roman" w:cs="Times New Roman"/>
                <w:color w:val="000000"/>
                <w:sz w:val="24"/>
                <w:szCs w:val="24"/>
                <w:lang w:eastAsia="bg-BG"/>
              </w:rPr>
            </w:pPr>
            <w:r w:rsidRPr="000518EA">
              <w:rPr>
                <w:rFonts w:ascii="Times New Roman" w:eastAsia="Times New Roman" w:hAnsi="Times New Roman" w:cs="Times New Roman"/>
                <w:color w:val="000000"/>
                <w:sz w:val="24"/>
                <w:szCs w:val="24"/>
                <w:lang w:eastAsia="bg-BG"/>
              </w:rPr>
              <w:t>Разясненията се утвърждават от</w:t>
            </w:r>
            <w:r w:rsidRPr="000518EA">
              <w:rPr>
                <w:rFonts w:ascii="Times New Roman" w:eastAsia="Times New Roman" w:hAnsi="Times New Roman" w:cs="Times New Roman"/>
                <w:color w:val="000000"/>
                <w:sz w:val="24"/>
                <w:szCs w:val="24"/>
                <w:lang w:val="en-US" w:eastAsia="bg-BG"/>
              </w:rPr>
              <w:t xml:space="preserve"> </w:t>
            </w:r>
            <w:r w:rsidRPr="000518EA">
              <w:rPr>
                <w:rFonts w:ascii="Times New Roman" w:eastAsia="Times New Roman" w:hAnsi="Times New Roman" w:cs="Times New Roman"/>
                <w:color w:val="000000"/>
                <w:sz w:val="24"/>
                <w:szCs w:val="24"/>
                <w:lang w:eastAsia="bg-BG"/>
              </w:rPr>
              <w:t xml:space="preserve">председателя на УС на МИГ  или </w:t>
            </w:r>
            <w:proofErr w:type="spellStart"/>
            <w:r w:rsidRPr="000518EA">
              <w:rPr>
                <w:rFonts w:ascii="Times New Roman" w:eastAsia="Times New Roman" w:hAnsi="Times New Roman" w:cs="Times New Roman"/>
                <w:color w:val="000000"/>
                <w:sz w:val="24"/>
                <w:szCs w:val="24"/>
                <w:lang w:eastAsia="bg-BG"/>
              </w:rPr>
              <w:t>оправомощено</w:t>
            </w:r>
            <w:proofErr w:type="spellEnd"/>
            <w:r w:rsidRPr="000518EA">
              <w:rPr>
                <w:rFonts w:ascii="Times New Roman" w:eastAsia="Times New Roman" w:hAnsi="Times New Roman" w:cs="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0518EA">
              <w:rPr>
                <w:rFonts w:ascii="Times New Roman" w:eastAsia="Times New Roman" w:hAnsi="Times New Roman" w:cs="Times New Roman"/>
                <w:sz w:val="24"/>
                <w:szCs w:val="24"/>
                <w:shd w:val="clear" w:color="auto" w:fill="FEFEFE"/>
              </w:rPr>
              <w:t xml:space="preserve">публикуват на </w:t>
            </w:r>
            <w:hyperlink r:id="rId33" w:history="1">
              <w:r w:rsidRPr="000518EA">
                <w:rPr>
                  <w:rFonts w:ascii="Times New Roman" w:eastAsia="Times New Roman" w:hAnsi="Times New Roman" w:cs="Times New Roman"/>
                  <w:sz w:val="24"/>
                  <w:szCs w:val="24"/>
                  <w:shd w:val="clear" w:color="auto" w:fill="FEFEFE"/>
                </w:rPr>
                <w:t>електронната страница</w:t>
              </w:r>
            </w:hyperlink>
            <w:r w:rsidRPr="000518EA">
              <w:rPr>
                <w:rFonts w:ascii="Times New Roman" w:eastAsia="Times New Roman" w:hAnsi="Times New Roman" w:cs="Times New Roman"/>
                <w:sz w:val="24"/>
                <w:szCs w:val="24"/>
                <w:shd w:val="clear" w:color="auto" w:fill="FEFEFE"/>
              </w:rPr>
              <w:t xml:space="preserve"> на МИГ и в  ИСУН 2020</w:t>
            </w:r>
            <w:r w:rsidRPr="000518EA">
              <w:rPr>
                <w:rFonts w:ascii="Times New Roman" w:eastAsia="Times New Roman" w:hAnsi="Times New Roman" w:cs="Times New Roman"/>
                <w:color w:val="000000"/>
                <w:sz w:val="24"/>
                <w:szCs w:val="24"/>
                <w:lang w:eastAsia="bg-BG"/>
              </w:rPr>
              <w:t xml:space="preserve"> в срок до две седмици преди изтичането на срока за кандидатстване.</w:t>
            </w:r>
          </w:p>
          <w:p w:rsidR="007A112D" w:rsidRPr="00B36275" w:rsidRDefault="00E03473" w:rsidP="0009244D">
            <w:pPr>
              <w:pStyle w:val="af0"/>
              <w:shd w:val="clear" w:color="auto" w:fill="808080" w:themeFill="background1" w:themeFillShade="80"/>
              <w:spacing w:after="360" w:line="276" w:lineRule="auto"/>
              <w:ind w:left="0"/>
              <w:jc w:val="both"/>
              <w:rPr>
                <w:b/>
                <w:color w:val="FFFFFF" w:themeColor="background1"/>
                <w:lang w:val="en-US"/>
              </w:rPr>
            </w:pPr>
            <w:r w:rsidRPr="00B36275">
              <w:rPr>
                <w:b/>
                <w:color w:val="FFFFFF" w:themeColor="background1"/>
              </w:rPr>
              <w:t xml:space="preserve">ВАЖНО! </w:t>
            </w:r>
          </w:p>
          <w:p w:rsidR="000518EA" w:rsidRPr="00E03473" w:rsidRDefault="000518EA" w:rsidP="0009244D">
            <w:pPr>
              <w:pStyle w:val="af0"/>
              <w:shd w:val="clear" w:color="auto" w:fill="D9D9D9" w:themeFill="background1" w:themeFillShade="D9"/>
              <w:spacing w:after="360" w:line="276" w:lineRule="auto"/>
              <w:ind w:left="0"/>
              <w:jc w:val="both"/>
            </w:pPr>
            <w:r w:rsidRPr="00E03473">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0518EA" w:rsidRDefault="000518EA" w:rsidP="0009244D">
            <w:pPr>
              <w:pStyle w:val="af0"/>
              <w:shd w:val="clear" w:color="auto" w:fill="D9D9D9" w:themeFill="background1" w:themeFillShade="D9"/>
              <w:spacing w:after="360" w:line="276" w:lineRule="auto"/>
              <w:ind w:left="0"/>
              <w:jc w:val="both"/>
            </w:pPr>
            <w:r w:rsidRPr="00E03473">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9B43CE">
              <w:t xml:space="preserve"> </w:t>
            </w:r>
            <w:r w:rsidRPr="00F77C06">
              <w:t xml:space="preserve">В тази връзка е </w:t>
            </w:r>
            <w:r w:rsidRPr="00082D65">
              <w:rPr>
                <w:b/>
              </w:rPr>
              <w:t>важно кандидатите да разполагат винаги с достъп до имейл адреса, към който е асоцииран профила в ИСУН 2020</w:t>
            </w:r>
            <w:r w:rsidRPr="00F77C06">
              <w:t>.</w:t>
            </w:r>
          </w:p>
        </w:tc>
      </w:tr>
    </w:tbl>
    <w:p w:rsidR="00D926D7" w:rsidRDefault="00D926D7" w:rsidP="0009244D"/>
    <w:p w:rsidR="00B40904" w:rsidRPr="00C05161" w:rsidRDefault="00B40904" w:rsidP="0009244D">
      <w:pPr>
        <w:pStyle w:val="1"/>
        <w:rPr>
          <w:rFonts w:cs="Times New Roman"/>
          <w:szCs w:val="24"/>
        </w:rPr>
      </w:pPr>
      <w:bookmarkStart w:id="36" w:name="_Toc496871837"/>
      <w:bookmarkStart w:id="37" w:name="_Toc92720689"/>
      <w:r w:rsidRPr="00C05161">
        <w:rPr>
          <w:rFonts w:cs="Times New Roman"/>
          <w:szCs w:val="24"/>
        </w:rPr>
        <w:lastRenderedPageBreak/>
        <w:t xml:space="preserve">24. </w:t>
      </w:r>
      <w:r w:rsidR="003E5DD9" w:rsidRPr="00C05161">
        <w:rPr>
          <w:rFonts w:cs="Times New Roman"/>
          <w:szCs w:val="24"/>
        </w:rPr>
        <w:t>Списък на документите, които се подават на етап кандидатстване</w:t>
      </w:r>
      <w:r w:rsidRPr="00C05161">
        <w:rPr>
          <w:rFonts w:cs="Times New Roman"/>
          <w:szCs w:val="24"/>
        </w:rPr>
        <w:t>:</w:t>
      </w:r>
      <w:bookmarkEnd w:id="36"/>
      <w:bookmarkEnd w:id="37"/>
    </w:p>
    <w:p w:rsidR="005B763B" w:rsidRPr="00490E99" w:rsidRDefault="005B763B" w:rsidP="0009244D">
      <w:pPr>
        <w:pStyle w:val="1"/>
        <w:spacing w:before="0"/>
        <w:rPr>
          <w:rFonts w:cs="Times New Roman"/>
          <w:szCs w:val="24"/>
        </w:rPr>
      </w:pPr>
      <w:bookmarkStart w:id="38" w:name="_Toc92720690"/>
      <w:r w:rsidRPr="00C05161">
        <w:rPr>
          <w:rFonts w:cs="Times New Roman"/>
          <w:szCs w:val="24"/>
        </w:rPr>
        <w:t>24.1. Списък с общи документи:</w:t>
      </w:r>
      <w:bookmarkEnd w:id="38"/>
    </w:p>
    <w:tbl>
      <w:tblPr>
        <w:tblStyle w:val="a9"/>
        <w:tblW w:w="9606" w:type="dxa"/>
        <w:tblLook w:val="04A0" w:firstRow="1" w:lastRow="0" w:firstColumn="1" w:lastColumn="0" w:noHBand="0" w:noVBand="1"/>
      </w:tblPr>
      <w:tblGrid>
        <w:gridCol w:w="9606"/>
      </w:tblGrid>
      <w:tr w:rsidR="005B763B" w:rsidTr="00D059A4">
        <w:tc>
          <w:tcPr>
            <w:tcW w:w="9606" w:type="dxa"/>
          </w:tcPr>
          <w:p w:rsidR="00490E99" w:rsidRPr="00490E99" w:rsidRDefault="00490E99" w:rsidP="0009244D">
            <w:pPr>
              <w:widowControl w:val="0"/>
              <w:autoSpaceDE w:val="0"/>
              <w:autoSpaceDN w:val="0"/>
              <w:adjustRightInd w:val="0"/>
              <w:spacing w:line="276" w:lineRule="auto"/>
              <w:contextualSpacing/>
              <w:jc w:val="both"/>
              <w:rPr>
                <w:rFonts w:ascii="Times New Roman" w:eastAsia="Times New Roman" w:hAnsi="Times New Roman" w:cs="Times New Roman"/>
                <w:sz w:val="24"/>
                <w:szCs w:val="24"/>
                <w:shd w:val="clear" w:color="auto" w:fill="FEFEFE"/>
              </w:rPr>
            </w:pPr>
          </w:p>
          <w:p w:rsidR="00490E99" w:rsidRPr="003C5224" w:rsidRDefault="009C0498" w:rsidP="0009244D">
            <w:pPr>
              <w:widowControl w:val="0"/>
              <w:autoSpaceDE w:val="0"/>
              <w:autoSpaceDN w:val="0"/>
              <w:adjustRightInd w:val="0"/>
              <w:spacing w:line="276" w:lineRule="auto"/>
              <w:contextualSpacing/>
              <w:jc w:val="both"/>
              <w:rPr>
                <w:rFonts w:ascii="Times New Roman" w:eastAsia="Times New Roman" w:hAnsi="Times New Roman" w:cs="Times New Roman"/>
                <w:b/>
                <w:sz w:val="24"/>
                <w:szCs w:val="24"/>
                <w:u w:val="single"/>
                <w:shd w:val="clear" w:color="auto" w:fill="FEFEFE"/>
              </w:rPr>
            </w:pPr>
            <w:r w:rsidRPr="003C5224">
              <w:rPr>
                <w:rFonts w:ascii="Times New Roman" w:eastAsia="Times New Roman" w:hAnsi="Times New Roman" w:cs="Times New Roman"/>
                <w:b/>
                <w:sz w:val="24"/>
                <w:szCs w:val="24"/>
                <w:u w:val="single"/>
                <w:shd w:val="clear" w:color="auto" w:fill="FEFEFE"/>
              </w:rPr>
              <w:t>І. Общи документи</w:t>
            </w:r>
          </w:p>
          <w:p w:rsidR="00520732" w:rsidRDefault="00520732"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6C0020">
              <w:rPr>
                <w:rFonts w:ascii="Times New Roman" w:eastAsia="Times New Roman" w:hAnsi="Times New Roman"/>
                <w:sz w:val="24"/>
                <w:szCs w:val="24"/>
                <w:lang w:eastAsia="bg-BG"/>
              </w:rPr>
              <w:t xml:space="preserve">Таблица за допустими </w:t>
            </w:r>
            <w:r w:rsidRPr="006C0020">
              <w:rPr>
                <w:rFonts w:ascii="Times New Roman" w:eastAsia="Times New Roman" w:hAnsi="Times New Roman"/>
                <w:sz w:val="24"/>
                <w:szCs w:val="24"/>
                <w:shd w:val="clear" w:color="auto" w:fill="FEFEFE"/>
                <w:lang w:eastAsia="bg-BG"/>
              </w:rPr>
              <w:t xml:space="preserve">инвестиции и дейности – представя се </w:t>
            </w:r>
            <w:r w:rsidRPr="006C0020">
              <w:rPr>
                <w:rFonts w:ascii="Times New Roman" w:hAnsi="Times New Roman"/>
                <w:sz w:val="24"/>
                <w:szCs w:val="24"/>
              </w:rPr>
              <w:t>в</w:t>
            </w:r>
            <w:r w:rsidRPr="006C0020">
              <w:rPr>
                <w:rFonts w:ascii="Times New Roman" w:hAnsi="Times New Roman"/>
                <w:sz w:val="24"/>
                <w:szCs w:val="24"/>
                <w:lang w:val="en-US"/>
              </w:rPr>
              <w:t xml:space="preserve"> </w:t>
            </w:r>
            <w:r w:rsidRPr="006C0020">
              <w:rPr>
                <w:rFonts w:ascii="Times New Roman" w:hAnsi="Times New Roman"/>
                <w:sz w:val="24"/>
                <w:szCs w:val="24"/>
              </w:rPr>
              <w:t>електронен  формат</w:t>
            </w:r>
            <w:r w:rsidRPr="006C0020">
              <w:t xml:space="preserve"> </w:t>
            </w:r>
            <w:r w:rsidRPr="006C0020">
              <w:rPr>
                <w:rFonts w:ascii="Times New Roman" w:hAnsi="Times New Roman"/>
                <w:sz w:val="24"/>
                <w:szCs w:val="24"/>
                <w:lang w:val="en-US"/>
              </w:rPr>
              <w:t>.</w:t>
            </w:r>
            <w:proofErr w:type="spellStart"/>
            <w:r w:rsidRPr="006C0020">
              <w:rPr>
                <w:rFonts w:ascii="Times New Roman" w:hAnsi="Times New Roman"/>
                <w:sz w:val="24"/>
                <w:szCs w:val="24"/>
                <w:lang w:val="en-US"/>
              </w:rPr>
              <w:t>xls</w:t>
            </w:r>
            <w:proofErr w:type="spellEnd"/>
            <w:r w:rsidRPr="006C0020">
              <w:rPr>
                <w:rFonts w:ascii="Times New Roman" w:hAnsi="Times New Roman"/>
                <w:sz w:val="24"/>
                <w:szCs w:val="24"/>
                <w:lang w:val="en-US"/>
              </w:rPr>
              <w:t>, .</w:t>
            </w:r>
            <w:proofErr w:type="spellStart"/>
            <w:r w:rsidRPr="006C0020">
              <w:rPr>
                <w:rFonts w:ascii="Times New Roman" w:hAnsi="Times New Roman"/>
                <w:sz w:val="24"/>
                <w:szCs w:val="24"/>
                <w:lang w:val="en-US"/>
              </w:rPr>
              <w:t>xlsx</w:t>
            </w:r>
            <w:proofErr w:type="spellEnd"/>
            <w:r w:rsidRPr="006C0020">
              <w:rPr>
                <w:rFonts w:ascii="Times New Roman" w:hAnsi="Times New Roman"/>
                <w:sz w:val="24"/>
                <w:szCs w:val="24"/>
              </w:rPr>
              <w:t>, и подписана с КЕП от представляващия кандидата във формат .</w:t>
            </w:r>
            <w:proofErr w:type="spellStart"/>
            <w:r w:rsidRPr="006C0020">
              <w:rPr>
                <w:rFonts w:ascii="Times New Roman" w:hAnsi="Times New Roman"/>
                <w:sz w:val="24"/>
                <w:szCs w:val="24"/>
              </w:rPr>
              <w:t>pdf</w:t>
            </w:r>
            <w:proofErr w:type="spellEnd"/>
            <w:r w:rsidRPr="006C0020">
              <w:rPr>
                <w:rFonts w:ascii="Times New Roman" w:hAnsi="Times New Roman"/>
                <w:sz w:val="24"/>
                <w:szCs w:val="24"/>
              </w:rPr>
              <w:t>, .</w:t>
            </w:r>
            <w:proofErr w:type="spellStart"/>
            <w:r w:rsidRPr="006C0020">
              <w:rPr>
                <w:rFonts w:ascii="Times New Roman" w:hAnsi="Times New Roman"/>
                <w:sz w:val="24"/>
                <w:szCs w:val="24"/>
              </w:rPr>
              <w:t>jpg</w:t>
            </w:r>
            <w:proofErr w:type="spellEnd"/>
            <w:r w:rsidRPr="006C0020">
              <w:rPr>
                <w:rFonts w:ascii="Times New Roman" w:hAnsi="Times New Roman"/>
                <w:sz w:val="24"/>
                <w:szCs w:val="24"/>
              </w:rPr>
              <w:t>. (</w:t>
            </w:r>
            <w:r w:rsidRPr="00331569">
              <w:rPr>
                <w:rFonts w:ascii="Times New Roman" w:hAnsi="Times New Roman"/>
                <w:sz w:val="24"/>
                <w:szCs w:val="24"/>
              </w:rPr>
              <w:t>Приложение № 1</w:t>
            </w:r>
            <w:r w:rsidRPr="006C0020">
              <w:rPr>
                <w:rFonts w:ascii="Times New Roman" w:hAnsi="Times New Roman"/>
                <w:sz w:val="24"/>
                <w:szCs w:val="24"/>
              </w:rPr>
              <w:t xml:space="preserve"> от Документи за попълване)</w:t>
            </w:r>
            <w:r w:rsidRPr="006C0020">
              <w:rPr>
                <w:rFonts w:ascii="Times New Roman" w:eastAsia="Times New Roman" w:hAnsi="Times New Roman"/>
                <w:sz w:val="24"/>
                <w:szCs w:val="24"/>
                <w:shd w:val="clear" w:color="auto" w:fill="FEFEFE"/>
                <w:lang w:eastAsia="bg-BG"/>
              </w:rPr>
              <w:t>;</w:t>
            </w:r>
          </w:p>
          <w:p w:rsidR="00520732" w:rsidRPr="005633D8" w:rsidRDefault="00520732" w:rsidP="0009244D">
            <w:pPr>
              <w:widowControl w:val="0"/>
              <w:numPr>
                <w:ilvl w:val="0"/>
                <w:numId w:val="37"/>
              </w:numPr>
              <w:autoSpaceDE w:val="0"/>
              <w:autoSpaceDN w:val="0"/>
              <w:adjustRightInd w:val="0"/>
              <w:spacing w:after="200" w:line="276" w:lineRule="auto"/>
              <w:contextualSpacing/>
              <w:jc w:val="both"/>
              <w:rPr>
                <w:rFonts w:ascii="Times New Roman" w:eastAsia="Times New Roman" w:hAnsi="Times New Roman"/>
                <w:sz w:val="24"/>
                <w:szCs w:val="24"/>
                <w:shd w:val="clear" w:color="auto" w:fill="FEFEFE"/>
                <w:lang w:eastAsia="bg-BG"/>
              </w:rPr>
            </w:pPr>
            <w:r w:rsidRPr="00510628">
              <w:rPr>
                <w:rFonts w:ascii="Times New Roman" w:eastAsia="Times New Roman" w:hAnsi="Times New Roman"/>
                <w:sz w:val="24"/>
                <w:szCs w:val="24"/>
                <w:shd w:val="clear" w:color="auto" w:fill="FEFEFE"/>
                <w:lang w:eastAsia="bg-BG"/>
              </w:rPr>
              <w:t xml:space="preserve">Декларация по Закона за защита на личните данни </w:t>
            </w:r>
            <w:r w:rsidRPr="00510628">
              <w:rPr>
                <w:rFonts w:ascii="Times New Roman" w:hAnsi="Times New Roman"/>
                <w:sz w:val="24"/>
                <w:szCs w:val="24"/>
              </w:rPr>
              <w:t>(Приложение № 2 от Документи за попълване)</w:t>
            </w:r>
            <w:r w:rsidRPr="00510628">
              <w:rPr>
                <w:rFonts w:ascii="Times New Roman" w:eastAsia="Times New Roman" w:hAnsi="Times New Roman"/>
                <w:sz w:val="24"/>
                <w:szCs w:val="24"/>
                <w:shd w:val="clear" w:color="auto" w:fill="FEFEFE"/>
                <w:lang w:eastAsia="bg-BG"/>
              </w:rPr>
              <w:t>,</w:t>
            </w:r>
            <w:r w:rsidRPr="00510628">
              <w:rPr>
                <w:rFonts w:ascii="Times New Roman" w:hAnsi="Times New Roman"/>
                <w:sz w:val="24"/>
                <w:szCs w:val="24"/>
              </w:rPr>
              <w:t xml:space="preserve"> съгласно Приложение № 12 към чл. 47, ал. 2, т. 2  от Наредба № 22 </w:t>
            </w:r>
            <w:r w:rsidRPr="00510628">
              <w:rPr>
                <w:rFonts w:ascii="Times New Roman" w:eastAsia="Times New Roman" w:hAnsi="Times New Roman"/>
                <w:sz w:val="24"/>
                <w:szCs w:val="24"/>
                <w:shd w:val="clear" w:color="auto" w:fill="FEFEFE"/>
                <w:lang w:eastAsia="bg-BG"/>
              </w:rPr>
              <w:t xml:space="preserve"> </w:t>
            </w:r>
            <w:r w:rsidRPr="00510628">
              <w:rPr>
                <w:rFonts w:ascii="Times New Roman" w:hAnsi="Times New Roman"/>
                <w:sz w:val="24"/>
                <w:szCs w:val="24"/>
              </w:rPr>
              <w:t>с подпис/и, печат и сканирана във формат: .</w:t>
            </w:r>
            <w:proofErr w:type="spellStart"/>
            <w:r w:rsidRPr="00510628">
              <w:rPr>
                <w:rFonts w:ascii="Times New Roman" w:hAnsi="Times New Roman"/>
                <w:sz w:val="24"/>
                <w:szCs w:val="24"/>
              </w:rPr>
              <w:t>jpg</w:t>
            </w:r>
            <w:proofErr w:type="spellEnd"/>
            <w:r w:rsidRPr="00510628">
              <w:rPr>
                <w:rFonts w:ascii="Times New Roman" w:hAnsi="Times New Roman"/>
                <w:sz w:val="24"/>
                <w:szCs w:val="24"/>
              </w:rPr>
              <w:t>, .</w:t>
            </w:r>
            <w:proofErr w:type="spellStart"/>
            <w:r w:rsidRPr="00510628">
              <w:rPr>
                <w:rFonts w:ascii="Times New Roman" w:hAnsi="Times New Roman"/>
                <w:sz w:val="24"/>
                <w:szCs w:val="24"/>
              </w:rPr>
              <w:t>jpeg</w:t>
            </w:r>
            <w:proofErr w:type="spellEnd"/>
            <w:r w:rsidRPr="00510628">
              <w:rPr>
                <w:rFonts w:ascii="Times New Roman" w:hAnsi="Times New Roman"/>
                <w:sz w:val="24"/>
                <w:szCs w:val="24"/>
              </w:rPr>
              <w:t>, .</w:t>
            </w:r>
            <w:proofErr w:type="spellStart"/>
            <w:r w:rsidRPr="00510628">
              <w:rPr>
                <w:rFonts w:ascii="Times New Roman" w:hAnsi="Times New Roman"/>
                <w:sz w:val="24"/>
                <w:szCs w:val="24"/>
              </w:rPr>
              <w:t>pdf</w:t>
            </w:r>
            <w:proofErr w:type="spellEnd"/>
            <w:r w:rsidRPr="00510628">
              <w:rPr>
                <w:rFonts w:ascii="Times New Roman" w:hAnsi="Times New Roman"/>
                <w:sz w:val="24"/>
                <w:szCs w:val="24"/>
              </w:rPr>
              <w:t>, .</w:t>
            </w:r>
            <w:proofErr w:type="spellStart"/>
            <w:r w:rsidRPr="00510628">
              <w:rPr>
                <w:rFonts w:ascii="Times New Roman" w:hAnsi="Times New Roman"/>
                <w:sz w:val="24"/>
                <w:szCs w:val="24"/>
              </w:rPr>
              <w:t>zip</w:t>
            </w:r>
            <w:proofErr w:type="spellEnd"/>
            <w:r w:rsidRPr="00510628">
              <w:rPr>
                <w:rFonts w:ascii="Times New Roman" w:hAnsi="Times New Roman"/>
                <w:sz w:val="24"/>
                <w:szCs w:val="24"/>
              </w:rPr>
              <w:t>, .</w:t>
            </w:r>
            <w:proofErr w:type="spellStart"/>
            <w:r w:rsidRPr="00510628">
              <w:rPr>
                <w:rFonts w:ascii="Times New Roman" w:hAnsi="Times New Roman"/>
                <w:sz w:val="24"/>
                <w:szCs w:val="24"/>
              </w:rPr>
              <w:t>rar</w:t>
            </w:r>
            <w:proofErr w:type="spellEnd"/>
            <w:r w:rsidRPr="00510628">
              <w:rPr>
                <w:rFonts w:ascii="Times New Roman" w:hAnsi="Times New Roman"/>
                <w:sz w:val="24"/>
                <w:szCs w:val="24"/>
              </w:rPr>
              <w:t>, .7z, .</w:t>
            </w:r>
            <w:proofErr w:type="spellStart"/>
            <w:r w:rsidRPr="00510628">
              <w:rPr>
                <w:rFonts w:ascii="Times New Roman" w:hAnsi="Times New Roman"/>
                <w:sz w:val="24"/>
                <w:szCs w:val="24"/>
              </w:rPr>
              <w:t>doc</w:t>
            </w:r>
            <w:proofErr w:type="spellEnd"/>
            <w:r w:rsidRPr="00510628">
              <w:rPr>
                <w:rFonts w:ascii="Times New Roman" w:hAnsi="Times New Roman"/>
                <w:sz w:val="24"/>
                <w:szCs w:val="24"/>
              </w:rPr>
              <w:t xml:space="preserve"> или .</w:t>
            </w:r>
            <w:proofErr w:type="spellStart"/>
            <w:r w:rsidRPr="00510628">
              <w:rPr>
                <w:rFonts w:ascii="Times New Roman" w:hAnsi="Times New Roman"/>
                <w:sz w:val="24"/>
                <w:szCs w:val="24"/>
              </w:rPr>
              <w:t>docs</w:t>
            </w:r>
            <w:proofErr w:type="spellEnd"/>
            <w:r w:rsidRPr="00510628">
              <w:rPr>
                <w:rFonts w:ascii="Times New Roman" w:hAnsi="Times New Roman"/>
                <w:sz w:val="24"/>
                <w:szCs w:val="24"/>
              </w:rPr>
              <w:t xml:space="preserve">. </w:t>
            </w:r>
          </w:p>
          <w:p w:rsidR="00485FAF" w:rsidRPr="00211305" w:rsidRDefault="00485FAF"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345F9C">
              <w:rPr>
                <w:rFonts w:ascii="Times New Roman" w:eastAsia="Times New Roman" w:hAnsi="Times New Roman"/>
                <w:sz w:val="24"/>
                <w:szCs w:val="24"/>
                <w:shd w:val="clear" w:color="auto" w:fill="FEFEFE"/>
                <w:lang w:eastAsia="bg-BG"/>
              </w:rPr>
              <w:t>Нотариално заверено изрично пълномощно, в случай че документите не се подават лично от канд</w:t>
            </w:r>
            <w:r w:rsidRPr="00C15286">
              <w:rPr>
                <w:rFonts w:ascii="Times New Roman" w:eastAsia="Times New Roman" w:hAnsi="Times New Roman"/>
                <w:sz w:val="24"/>
                <w:szCs w:val="24"/>
                <w:shd w:val="clear" w:color="auto" w:fill="FEFEFE"/>
                <w:lang w:eastAsia="bg-BG"/>
              </w:rPr>
              <w:t xml:space="preserve">идата, а за кандидат община Елхово или община Болярово – заповед на кмета. Съответният документ се представя сканиран в оригинал във формат </w:t>
            </w:r>
            <w:r w:rsidRPr="00211305">
              <w:rPr>
                <w:rFonts w:ascii="Times New Roman" w:eastAsia="Times New Roman" w:hAnsi="Times New Roman"/>
                <w:sz w:val="24"/>
                <w:szCs w:val="24"/>
                <w:shd w:val="clear" w:color="auto" w:fill="FEFEFE"/>
                <w:lang w:eastAsia="bg-BG"/>
              </w:rPr>
              <w:t>„</w:t>
            </w:r>
            <w:proofErr w:type="spellStart"/>
            <w:r w:rsidRPr="00211305">
              <w:rPr>
                <w:rFonts w:ascii="Times New Roman" w:eastAsia="Times New Roman" w:hAnsi="Times New Roman"/>
                <w:sz w:val="24"/>
                <w:szCs w:val="24"/>
                <w:shd w:val="clear" w:color="auto" w:fill="FEFEFE"/>
                <w:lang w:eastAsia="bg-BG"/>
              </w:rPr>
              <w:t>pdf</w:t>
            </w:r>
            <w:proofErr w:type="spellEnd"/>
            <w:r w:rsidRPr="00211305">
              <w:rPr>
                <w:rFonts w:ascii="Times New Roman" w:eastAsia="Times New Roman" w:hAnsi="Times New Roman"/>
                <w:sz w:val="24"/>
                <w:szCs w:val="24"/>
                <w:shd w:val="clear" w:color="auto" w:fill="FEFEFE"/>
                <w:lang w:eastAsia="bg-BG"/>
              </w:rPr>
              <w:t>“ или „</w:t>
            </w:r>
            <w:proofErr w:type="spellStart"/>
            <w:r w:rsidRPr="00211305">
              <w:rPr>
                <w:rFonts w:ascii="Times New Roman" w:eastAsia="Times New Roman" w:hAnsi="Times New Roman"/>
                <w:sz w:val="24"/>
                <w:szCs w:val="24"/>
                <w:shd w:val="clear" w:color="auto" w:fill="FEFEFE"/>
                <w:lang w:eastAsia="bg-BG"/>
              </w:rPr>
              <w:t>jpg</w:t>
            </w:r>
            <w:proofErr w:type="spellEnd"/>
            <w:r w:rsidRPr="00211305">
              <w:rPr>
                <w:rFonts w:ascii="Times New Roman" w:eastAsia="Times New Roman" w:hAnsi="Times New Roman"/>
                <w:sz w:val="24"/>
                <w:szCs w:val="24"/>
                <w:shd w:val="clear" w:color="auto" w:fill="FEFEFE"/>
                <w:lang w:eastAsia="bg-BG"/>
              </w:rPr>
              <w:t>“;</w:t>
            </w:r>
          </w:p>
          <w:p w:rsidR="00EA2EFD" w:rsidRPr="00CD0D92" w:rsidRDefault="00EA2EFD"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cs="Times New Roman"/>
                <w:sz w:val="24"/>
                <w:szCs w:val="24"/>
                <w:shd w:val="clear" w:color="auto" w:fill="FEFEFE"/>
                <w:lang w:eastAsia="bg-BG"/>
              </w:rPr>
            </w:pPr>
            <w:r w:rsidRPr="00EA2EFD">
              <w:rPr>
                <w:rFonts w:ascii="Times New Roman" w:eastAsia="Times New Roman" w:hAnsi="Times New Roman" w:cs="Times New Roman"/>
                <w:sz w:val="24"/>
                <w:szCs w:val="24"/>
                <w:highlight w:val="white"/>
                <w:shd w:val="clear" w:color="auto" w:fill="FEFEFE"/>
                <w:lang w:eastAsia="bg-BG"/>
              </w:rPr>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CD0D92" w:rsidRPr="001D703C">
              <w:rPr>
                <w:rFonts w:ascii="Times New Roman" w:eastAsia="Times New Roman" w:hAnsi="Times New Roman" w:cs="Times New Roman"/>
                <w:sz w:val="24"/>
                <w:szCs w:val="24"/>
                <w:shd w:val="clear" w:color="auto" w:fill="FEFEFE"/>
                <w:lang w:eastAsia="bg-BG"/>
              </w:rPr>
              <w:t>. Представя се</w:t>
            </w:r>
            <w:r w:rsidR="00CD0D92">
              <w:t xml:space="preserve"> </w:t>
            </w:r>
            <w:r w:rsidR="00CD0D92" w:rsidRPr="00CD0D92">
              <w:rPr>
                <w:rFonts w:ascii="Times New Roman" w:eastAsia="Times New Roman" w:hAnsi="Times New Roman" w:cs="Times New Roman"/>
                <w:sz w:val="24"/>
                <w:szCs w:val="24"/>
                <w:shd w:val="clear" w:color="auto" w:fill="FEFEFE"/>
                <w:lang w:eastAsia="bg-BG"/>
              </w:rPr>
              <w:t>сканирано</w:t>
            </w:r>
            <w:r w:rsidR="00CD0D92" w:rsidRPr="001D703C">
              <w:rPr>
                <w:rFonts w:ascii="Times New Roman" w:eastAsia="Times New Roman" w:hAnsi="Times New Roman" w:cs="Times New Roman"/>
                <w:sz w:val="24"/>
                <w:szCs w:val="24"/>
                <w:shd w:val="clear" w:color="auto" w:fill="FEFEFE"/>
                <w:lang w:eastAsia="bg-BG"/>
              </w:rPr>
              <w:t xml:space="preserve"> във формат „</w:t>
            </w:r>
            <w:proofErr w:type="spellStart"/>
            <w:r w:rsidR="00CD0D92" w:rsidRPr="001D703C">
              <w:rPr>
                <w:rFonts w:ascii="Times New Roman" w:eastAsia="Times New Roman" w:hAnsi="Times New Roman" w:cs="Times New Roman"/>
                <w:sz w:val="24"/>
                <w:szCs w:val="24"/>
                <w:shd w:val="clear" w:color="auto" w:fill="FEFEFE"/>
                <w:lang w:eastAsia="bg-BG"/>
              </w:rPr>
              <w:t>pdf</w:t>
            </w:r>
            <w:proofErr w:type="spellEnd"/>
            <w:r w:rsidR="00CD0D92" w:rsidRPr="001D703C">
              <w:rPr>
                <w:rFonts w:ascii="Times New Roman" w:eastAsia="Times New Roman" w:hAnsi="Times New Roman" w:cs="Times New Roman"/>
                <w:sz w:val="24"/>
                <w:szCs w:val="24"/>
                <w:shd w:val="clear" w:color="auto" w:fill="FEFEFE"/>
                <w:lang w:eastAsia="bg-BG"/>
              </w:rPr>
              <w:t>“ или „</w:t>
            </w:r>
            <w:proofErr w:type="spellStart"/>
            <w:r w:rsidR="00CD0D92" w:rsidRPr="001D703C">
              <w:rPr>
                <w:rFonts w:ascii="Times New Roman" w:eastAsia="Times New Roman" w:hAnsi="Times New Roman" w:cs="Times New Roman"/>
                <w:sz w:val="24"/>
                <w:szCs w:val="24"/>
                <w:shd w:val="clear" w:color="auto" w:fill="FEFEFE"/>
                <w:lang w:eastAsia="bg-BG"/>
              </w:rPr>
              <w:t>jpg</w:t>
            </w:r>
            <w:proofErr w:type="spellEnd"/>
            <w:r w:rsidR="00CD0D92" w:rsidRPr="001D703C">
              <w:rPr>
                <w:rFonts w:ascii="Times New Roman" w:eastAsia="Times New Roman" w:hAnsi="Times New Roman" w:cs="Times New Roman"/>
                <w:sz w:val="24"/>
                <w:szCs w:val="24"/>
                <w:shd w:val="clear" w:color="auto" w:fill="FEFEFE"/>
                <w:lang w:eastAsia="bg-BG"/>
              </w:rPr>
              <w:t>“</w:t>
            </w:r>
            <w:r w:rsidRPr="00EA2EFD">
              <w:rPr>
                <w:rFonts w:ascii="Times New Roman" w:eastAsia="Times New Roman" w:hAnsi="Times New Roman" w:cs="Times New Roman"/>
                <w:sz w:val="24"/>
                <w:szCs w:val="24"/>
                <w:highlight w:val="white"/>
                <w:shd w:val="clear" w:color="auto" w:fill="FEFEFE"/>
                <w:lang w:eastAsia="bg-BG"/>
              </w:rPr>
              <w:t>;</w:t>
            </w:r>
            <w:r>
              <w:t xml:space="preserve"> </w:t>
            </w:r>
          </w:p>
          <w:p w:rsidR="00EA2EFD" w:rsidRPr="00C063E3" w:rsidRDefault="00C063E3" w:rsidP="0009244D">
            <w:pPr>
              <w:widowControl w:val="0"/>
              <w:numPr>
                <w:ilvl w:val="0"/>
                <w:numId w:val="37"/>
              </w:numPr>
              <w:autoSpaceDE w:val="0"/>
              <w:autoSpaceDN w:val="0"/>
              <w:adjustRightInd w:val="0"/>
              <w:spacing w:line="276" w:lineRule="auto"/>
              <w:contextualSpacing/>
              <w:jc w:val="both"/>
              <w:rPr>
                <w:rFonts w:ascii="Times New Roman" w:eastAsia="Times New Roman" w:hAnsi="Times New Roman"/>
                <w:sz w:val="24"/>
                <w:szCs w:val="24"/>
                <w:shd w:val="clear" w:color="auto" w:fill="FEFEFE"/>
                <w:lang w:eastAsia="bg-BG"/>
              </w:rPr>
            </w:pPr>
            <w:r w:rsidRPr="00345F9C">
              <w:rPr>
                <w:rFonts w:ascii="Times New Roman" w:eastAsia="Times New Roman" w:hAnsi="Times New Roman"/>
                <w:sz w:val="24"/>
                <w:szCs w:val="24"/>
                <w:shd w:val="clear" w:color="auto" w:fill="FEFEFE"/>
                <w:lang w:eastAsia="bg-BG"/>
              </w:rPr>
              <w:t>Свидетелство за съдимост от</w:t>
            </w:r>
            <w:r w:rsidRPr="00C15286">
              <w:rPr>
                <w:rFonts w:ascii="Times New Roman" w:eastAsia="Times New Roman" w:hAnsi="Times New Roman"/>
                <w:sz w:val="24"/>
                <w:szCs w:val="24"/>
                <w:shd w:val="clear" w:color="auto" w:fill="FEFEFE"/>
                <w:lang w:eastAsia="bg-BG"/>
              </w:rPr>
              <w:t xml:space="preserve"> представляващия/те кандидата, издадено не по-късно от 3 </w:t>
            </w:r>
            <w:r w:rsidR="00B51C69">
              <w:rPr>
                <w:rFonts w:ascii="Times New Roman" w:eastAsia="Times New Roman" w:hAnsi="Times New Roman"/>
                <w:sz w:val="24"/>
                <w:szCs w:val="24"/>
                <w:shd w:val="clear" w:color="auto" w:fill="FEFEFE"/>
                <w:lang w:eastAsia="bg-BG"/>
              </w:rPr>
              <w:t xml:space="preserve"> </w:t>
            </w:r>
            <w:r w:rsidRPr="00C15286">
              <w:rPr>
                <w:rFonts w:ascii="Times New Roman" w:eastAsia="Times New Roman" w:hAnsi="Times New Roman"/>
                <w:sz w:val="24"/>
                <w:szCs w:val="24"/>
                <w:shd w:val="clear" w:color="auto" w:fill="FEFEFE"/>
                <w:lang w:eastAsia="bg-BG"/>
              </w:rPr>
              <w:t>месеца преди представянето му – представя се сканирано</w:t>
            </w:r>
            <w:r w:rsidRPr="00C15286">
              <w:rPr>
                <w:rFonts w:ascii="Times New Roman" w:hAnsi="Times New Roman"/>
                <w:sz w:val="24"/>
                <w:szCs w:val="24"/>
              </w:rPr>
              <w:t xml:space="preserve"> във </w:t>
            </w:r>
            <w:r w:rsidRPr="0071570E">
              <w:rPr>
                <w:rFonts w:ascii="Times New Roman" w:hAnsi="Times New Roman"/>
                <w:sz w:val="24"/>
                <w:szCs w:val="24"/>
              </w:rPr>
              <w:t>формат „</w:t>
            </w:r>
            <w:r w:rsidRPr="0071570E">
              <w:rPr>
                <w:rFonts w:ascii="Times New Roman" w:hAnsi="Times New Roman"/>
                <w:sz w:val="24"/>
                <w:szCs w:val="24"/>
                <w:lang w:val="en-US"/>
              </w:rPr>
              <w:t>pdf</w:t>
            </w:r>
            <w:r w:rsidRPr="0071570E">
              <w:rPr>
                <w:rFonts w:ascii="Times New Roman" w:hAnsi="Times New Roman"/>
                <w:sz w:val="24"/>
                <w:szCs w:val="24"/>
              </w:rPr>
              <w:t>“ или „</w:t>
            </w:r>
            <w:r w:rsidRPr="0071570E">
              <w:rPr>
                <w:rFonts w:ascii="Times New Roman" w:hAnsi="Times New Roman"/>
                <w:sz w:val="24"/>
                <w:szCs w:val="24"/>
                <w:lang w:val="en-US"/>
              </w:rPr>
              <w:t>jpg</w:t>
            </w:r>
            <w:r w:rsidRPr="0071570E">
              <w:rPr>
                <w:rFonts w:ascii="Times New Roman" w:hAnsi="Times New Roman"/>
                <w:sz w:val="24"/>
                <w:szCs w:val="24"/>
              </w:rPr>
              <w:t>“</w:t>
            </w:r>
            <w:r w:rsidRPr="0071570E">
              <w:rPr>
                <w:rFonts w:ascii="Times New Roman" w:eastAsia="Times New Roman" w:hAnsi="Times New Roman"/>
                <w:sz w:val="24"/>
                <w:szCs w:val="24"/>
                <w:shd w:val="clear" w:color="auto" w:fill="FEFEFE"/>
                <w:lang w:eastAsia="bg-BG"/>
              </w:rPr>
              <w:t>;</w:t>
            </w:r>
          </w:p>
          <w:p w:rsidR="00B87B43" w:rsidRPr="00B87B43" w:rsidRDefault="00B87B43" w:rsidP="0009244D">
            <w:pPr>
              <w:pStyle w:val="af0"/>
              <w:numPr>
                <w:ilvl w:val="0"/>
                <w:numId w:val="37"/>
              </w:numPr>
              <w:spacing w:line="276" w:lineRule="auto"/>
              <w:jc w:val="both"/>
              <w:rPr>
                <w:shd w:val="clear" w:color="auto" w:fill="FEFEFE"/>
              </w:rPr>
            </w:pPr>
            <w:r w:rsidRPr="00B87B43">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 във формат .</w:t>
            </w:r>
            <w:proofErr w:type="spellStart"/>
            <w:r w:rsidRPr="00B87B43">
              <w:rPr>
                <w:shd w:val="clear" w:color="auto" w:fill="FEFEFE"/>
              </w:rPr>
              <w:t>jpg</w:t>
            </w:r>
            <w:proofErr w:type="spellEnd"/>
            <w:r w:rsidRPr="00B87B43">
              <w:rPr>
                <w:shd w:val="clear" w:color="auto" w:fill="FEFEFE"/>
              </w:rPr>
              <w:t>, .</w:t>
            </w:r>
            <w:proofErr w:type="spellStart"/>
            <w:r w:rsidRPr="00B87B43">
              <w:rPr>
                <w:shd w:val="clear" w:color="auto" w:fill="FEFEFE"/>
              </w:rPr>
              <w:t>jpeg</w:t>
            </w:r>
            <w:proofErr w:type="spellEnd"/>
            <w:r w:rsidRPr="00B87B43">
              <w:rPr>
                <w:shd w:val="clear" w:color="auto" w:fill="FEFEFE"/>
              </w:rPr>
              <w:t>, .</w:t>
            </w:r>
            <w:proofErr w:type="spellStart"/>
            <w:r w:rsidRPr="00B87B43">
              <w:rPr>
                <w:shd w:val="clear" w:color="auto" w:fill="FEFEFE"/>
              </w:rPr>
              <w:t>pdf</w:t>
            </w:r>
            <w:proofErr w:type="spellEnd"/>
            <w:r w:rsidRPr="00B87B43">
              <w:rPr>
                <w:shd w:val="clear" w:color="auto" w:fill="FEFEFE"/>
              </w:rPr>
              <w:t>, .</w:t>
            </w:r>
            <w:proofErr w:type="spellStart"/>
            <w:r w:rsidRPr="00B87B43">
              <w:rPr>
                <w:shd w:val="clear" w:color="auto" w:fill="FEFEFE"/>
              </w:rPr>
              <w:t>zip</w:t>
            </w:r>
            <w:proofErr w:type="spellEnd"/>
            <w:r w:rsidRPr="00B87B43">
              <w:rPr>
                <w:shd w:val="clear" w:color="auto" w:fill="FEFEFE"/>
              </w:rPr>
              <w:t>, .</w:t>
            </w:r>
            <w:proofErr w:type="spellStart"/>
            <w:r w:rsidRPr="00B87B43">
              <w:rPr>
                <w:shd w:val="clear" w:color="auto" w:fill="FEFEFE"/>
              </w:rPr>
              <w:t>rar</w:t>
            </w:r>
            <w:proofErr w:type="spellEnd"/>
            <w:r w:rsidRPr="00B87B43">
              <w:rPr>
                <w:shd w:val="clear" w:color="auto" w:fill="FEFEFE"/>
              </w:rPr>
              <w:t xml:space="preserve"> или .7z;</w:t>
            </w:r>
          </w:p>
          <w:p w:rsidR="007923F8" w:rsidRPr="007923F8" w:rsidRDefault="007923F8" w:rsidP="0009244D">
            <w:pPr>
              <w:pStyle w:val="af0"/>
              <w:numPr>
                <w:ilvl w:val="0"/>
                <w:numId w:val="37"/>
              </w:numPr>
              <w:spacing w:line="276" w:lineRule="auto"/>
              <w:jc w:val="both"/>
              <w:rPr>
                <w:shd w:val="clear" w:color="auto" w:fill="FEFEFE"/>
              </w:rPr>
            </w:pPr>
            <w:r w:rsidRPr="007923F8">
              <w:rPr>
                <w:shd w:val="clear" w:color="auto" w:fill="FEFEFE"/>
              </w:rPr>
              <w:t>Удостоверение за липса на задължения от общината по седалището на кандидата – за кандидати, които не са общини.(когато е приложимо) Представя се във формат: .</w:t>
            </w:r>
            <w:proofErr w:type="spellStart"/>
            <w:r w:rsidRPr="007923F8">
              <w:rPr>
                <w:shd w:val="clear" w:color="auto" w:fill="FEFEFE"/>
              </w:rPr>
              <w:t>jpg</w:t>
            </w:r>
            <w:proofErr w:type="spellEnd"/>
            <w:r w:rsidRPr="007923F8">
              <w:rPr>
                <w:shd w:val="clear" w:color="auto" w:fill="FEFEFE"/>
              </w:rPr>
              <w:t>, .</w:t>
            </w:r>
            <w:proofErr w:type="spellStart"/>
            <w:r w:rsidRPr="007923F8">
              <w:rPr>
                <w:shd w:val="clear" w:color="auto" w:fill="FEFEFE"/>
              </w:rPr>
              <w:t>jpeg</w:t>
            </w:r>
            <w:proofErr w:type="spellEnd"/>
            <w:r w:rsidRPr="007923F8">
              <w:rPr>
                <w:shd w:val="clear" w:color="auto" w:fill="FEFEFE"/>
              </w:rPr>
              <w:t>, .</w:t>
            </w:r>
            <w:proofErr w:type="spellStart"/>
            <w:r w:rsidRPr="007923F8">
              <w:rPr>
                <w:shd w:val="clear" w:color="auto" w:fill="FEFEFE"/>
              </w:rPr>
              <w:t>pdf</w:t>
            </w:r>
            <w:proofErr w:type="spellEnd"/>
            <w:r w:rsidRPr="007923F8">
              <w:rPr>
                <w:shd w:val="clear" w:color="auto" w:fill="FEFEFE"/>
              </w:rPr>
              <w:t>, .</w:t>
            </w:r>
            <w:proofErr w:type="spellStart"/>
            <w:r w:rsidRPr="007923F8">
              <w:rPr>
                <w:shd w:val="clear" w:color="auto" w:fill="FEFEFE"/>
              </w:rPr>
              <w:t>zip</w:t>
            </w:r>
            <w:proofErr w:type="spellEnd"/>
            <w:r w:rsidRPr="007923F8">
              <w:rPr>
                <w:shd w:val="clear" w:color="auto" w:fill="FEFEFE"/>
              </w:rPr>
              <w:t>, .</w:t>
            </w:r>
            <w:proofErr w:type="spellStart"/>
            <w:r w:rsidRPr="007923F8">
              <w:rPr>
                <w:shd w:val="clear" w:color="auto" w:fill="FEFEFE"/>
              </w:rPr>
              <w:t>rar</w:t>
            </w:r>
            <w:proofErr w:type="spellEnd"/>
            <w:r w:rsidRPr="007923F8">
              <w:rPr>
                <w:shd w:val="clear" w:color="auto" w:fill="FEFEFE"/>
              </w:rPr>
              <w:t xml:space="preserve"> или .7z;</w:t>
            </w:r>
          </w:p>
          <w:p w:rsidR="00EA2EFD" w:rsidRPr="006B2D2E" w:rsidRDefault="00604094" w:rsidP="0009244D">
            <w:pPr>
              <w:pStyle w:val="af0"/>
              <w:numPr>
                <w:ilvl w:val="0"/>
                <w:numId w:val="37"/>
              </w:numPr>
              <w:spacing w:line="276" w:lineRule="auto"/>
              <w:jc w:val="both"/>
              <w:rPr>
                <w:shd w:val="clear" w:color="auto" w:fill="FEFEFE"/>
              </w:rPr>
            </w:pPr>
            <w:r w:rsidRPr="00604094">
              <w:rPr>
                <w:shd w:val="clear" w:color="auto" w:fill="FEFEFE"/>
              </w:rPr>
              <w:t xml:space="preserve">Декларация за липса на основания за отстраняване от представляващия/те кандидата (по </w:t>
            </w:r>
            <w:r w:rsidRPr="00331569">
              <w:rPr>
                <w:shd w:val="clear" w:color="auto" w:fill="FEFEFE"/>
              </w:rPr>
              <w:t>образец, Приложение № 3</w:t>
            </w:r>
            <w:r w:rsidRPr="00604094">
              <w:rPr>
                <w:shd w:val="clear" w:color="auto" w:fill="FEFEFE"/>
              </w:rPr>
              <w:t xml:space="preserve"> от документи за попълване). Представя се във формат .</w:t>
            </w:r>
            <w:proofErr w:type="spellStart"/>
            <w:r w:rsidRPr="00604094">
              <w:rPr>
                <w:shd w:val="clear" w:color="auto" w:fill="FEFEFE"/>
              </w:rPr>
              <w:t>pdf</w:t>
            </w:r>
            <w:proofErr w:type="spellEnd"/>
            <w:r w:rsidRPr="00604094">
              <w:rPr>
                <w:shd w:val="clear" w:color="auto" w:fill="FEFEFE"/>
              </w:rPr>
              <w:t>, .</w:t>
            </w:r>
            <w:proofErr w:type="spellStart"/>
            <w:r w:rsidRPr="00604094">
              <w:rPr>
                <w:shd w:val="clear" w:color="auto" w:fill="FEFEFE"/>
              </w:rPr>
              <w:t>zip</w:t>
            </w:r>
            <w:proofErr w:type="spellEnd"/>
            <w:r w:rsidRPr="00604094">
              <w:rPr>
                <w:shd w:val="clear" w:color="auto" w:fill="FEFEFE"/>
              </w:rPr>
              <w:t>, .</w:t>
            </w:r>
            <w:proofErr w:type="spellStart"/>
            <w:r w:rsidRPr="00604094">
              <w:rPr>
                <w:shd w:val="clear" w:color="auto" w:fill="FEFEFE"/>
              </w:rPr>
              <w:t>rar</w:t>
            </w:r>
            <w:proofErr w:type="spellEnd"/>
            <w:r w:rsidRPr="00604094">
              <w:rPr>
                <w:shd w:val="clear" w:color="auto" w:fill="FEFEFE"/>
              </w:rPr>
              <w:t xml:space="preserve"> или .7z.</w:t>
            </w:r>
            <w:r>
              <w:rPr>
                <w:shd w:val="clear" w:color="auto" w:fill="FEFEFE"/>
              </w:rPr>
              <w:t xml:space="preserve"> </w:t>
            </w:r>
          </w:p>
          <w:p w:rsidR="00EA2EFD" w:rsidRPr="005633D8" w:rsidRDefault="00EA2EFD" w:rsidP="0009244D">
            <w:pPr>
              <w:widowControl w:val="0"/>
              <w:numPr>
                <w:ilvl w:val="0"/>
                <w:numId w:val="37"/>
              </w:numPr>
              <w:autoSpaceDE w:val="0"/>
              <w:autoSpaceDN w:val="0"/>
              <w:adjustRightInd w:val="0"/>
              <w:spacing w:after="200" w:line="276" w:lineRule="auto"/>
              <w:contextualSpacing/>
              <w:jc w:val="both"/>
              <w:rPr>
                <w:rFonts w:ascii="Times New Roman" w:eastAsia="Times New Roman" w:hAnsi="Times New Roman" w:cs="Times New Roman"/>
                <w:sz w:val="24"/>
                <w:szCs w:val="24"/>
                <w:shd w:val="clear" w:color="auto" w:fill="FEFEFE"/>
                <w:lang w:eastAsia="bg-BG"/>
              </w:rPr>
            </w:pPr>
            <w:r w:rsidRPr="00331569">
              <w:rPr>
                <w:rFonts w:ascii="Times New Roman" w:eastAsia="Times New Roman" w:hAnsi="Times New Roman" w:cs="Times New Roman"/>
                <w:sz w:val="24"/>
                <w:szCs w:val="24"/>
                <w:shd w:val="clear" w:color="auto" w:fill="FEFEFE"/>
                <w:lang w:eastAsia="bg-BG"/>
              </w:rPr>
              <w:t xml:space="preserve">Декларация за нередности съгласно </w:t>
            </w:r>
            <w:r w:rsidR="00147DE9" w:rsidRPr="00331569">
              <w:rPr>
                <w:rFonts w:ascii="Times New Roman" w:eastAsia="Times New Roman" w:hAnsi="Times New Roman" w:cs="Times New Roman"/>
                <w:sz w:val="24"/>
                <w:szCs w:val="24"/>
                <w:shd w:val="clear" w:color="auto" w:fill="FEFEFE"/>
                <w:lang w:eastAsia="bg-BG"/>
              </w:rPr>
              <w:t>П</w:t>
            </w:r>
            <w:r w:rsidRPr="00331569">
              <w:rPr>
                <w:rFonts w:ascii="Times New Roman" w:eastAsia="Times New Roman" w:hAnsi="Times New Roman" w:cs="Times New Roman"/>
                <w:sz w:val="24"/>
                <w:szCs w:val="24"/>
                <w:shd w:val="clear" w:color="auto" w:fill="FEFEFE"/>
                <w:lang w:eastAsia="bg-BG"/>
              </w:rPr>
              <w:t xml:space="preserve">риложение № </w:t>
            </w:r>
            <w:r w:rsidR="001A1885" w:rsidRPr="00331569">
              <w:rPr>
                <w:rFonts w:ascii="Times New Roman" w:eastAsia="Times New Roman" w:hAnsi="Times New Roman" w:cs="Times New Roman"/>
                <w:sz w:val="24"/>
                <w:szCs w:val="24"/>
                <w:shd w:val="clear" w:color="auto" w:fill="FEFEFE"/>
                <w:lang w:eastAsia="bg-BG"/>
              </w:rPr>
              <w:t>4</w:t>
            </w:r>
            <w:r w:rsidR="00147DE9" w:rsidRPr="00331569">
              <w:rPr>
                <w:rFonts w:ascii="Times New Roman" w:eastAsia="Times New Roman" w:hAnsi="Times New Roman" w:cs="Times New Roman"/>
                <w:sz w:val="24"/>
                <w:szCs w:val="24"/>
                <w:shd w:val="clear" w:color="auto" w:fill="FEFEFE"/>
                <w:lang w:eastAsia="bg-BG"/>
              </w:rPr>
              <w:t xml:space="preserve"> от Документи за попълване </w:t>
            </w:r>
            <w:r w:rsidRPr="00331569">
              <w:rPr>
                <w:rFonts w:ascii="Times New Roman" w:eastAsia="Times New Roman" w:hAnsi="Times New Roman" w:cs="Times New Roman"/>
                <w:sz w:val="24"/>
                <w:szCs w:val="24"/>
                <w:shd w:val="clear" w:color="auto" w:fill="FEFEFE"/>
                <w:lang w:eastAsia="bg-BG"/>
              </w:rPr>
              <w:t xml:space="preserve">от представляващия/те кандидата </w:t>
            </w:r>
            <w:r w:rsidRPr="00331569">
              <w:rPr>
                <w:rFonts w:ascii="Times New Roman" w:hAnsi="Times New Roman" w:cs="Times New Roman"/>
                <w:sz w:val="24"/>
                <w:szCs w:val="24"/>
              </w:rPr>
              <w:t>с подпис/и, печат и сканирана във формат „</w:t>
            </w:r>
            <w:r w:rsidRPr="00331569">
              <w:rPr>
                <w:rFonts w:ascii="Times New Roman" w:hAnsi="Times New Roman" w:cs="Times New Roman"/>
                <w:sz w:val="24"/>
                <w:szCs w:val="24"/>
                <w:lang w:val="en-US"/>
              </w:rPr>
              <w:t>pdf</w:t>
            </w:r>
            <w:r w:rsidRPr="00331569">
              <w:rPr>
                <w:rFonts w:ascii="Times New Roman" w:hAnsi="Times New Roman" w:cs="Times New Roman"/>
                <w:sz w:val="24"/>
                <w:szCs w:val="24"/>
              </w:rPr>
              <w:t>“ или „</w:t>
            </w:r>
            <w:r w:rsidRPr="00331569">
              <w:rPr>
                <w:rFonts w:ascii="Times New Roman" w:hAnsi="Times New Roman" w:cs="Times New Roman"/>
                <w:sz w:val="24"/>
                <w:szCs w:val="24"/>
                <w:lang w:val="en-US"/>
              </w:rPr>
              <w:t>jpg</w:t>
            </w:r>
            <w:r w:rsidRPr="00331569">
              <w:rPr>
                <w:rFonts w:ascii="Times New Roman" w:hAnsi="Times New Roman" w:cs="Times New Roman"/>
                <w:sz w:val="24"/>
                <w:szCs w:val="24"/>
              </w:rPr>
              <w:t xml:space="preserve">“. </w:t>
            </w:r>
          </w:p>
          <w:p w:rsidR="00FE1134" w:rsidRPr="00331569" w:rsidRDefault="00FE1134"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331569">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Pr="00331569">
              <w:rPr>
                <w:rFonts w:ascii="Times New Roman" w:hAnsi="Times New Roman"/>
                <w:sz w:val="24"/>
                <w:szCs w:val="24"/>
              </w:rPr>
              <w:t>съдружниците</w:t>
            </w:r>
            <w:proofErr w:type="spellEnd"/>
            <w:r w:rsidRPr="00331569">
              <w:rPr>
                <w:rFonts w:ascii="Times New Roman" w:hAnsi="Times New Roman"/>
                <w:sz w:val="24"/>
                <w:szCs w:val="24"/>
              </w:rPr>
              <w:t xml:space="preserve"> в търговското дружество  съгласно Заповед № РД 09-647/03.07.2019 г. на РУО на ПРСР от представляващия/те кандидата </w:t>
            </w:r>
            <w:r w:rsidRPr="00331569">
              <w:rPr>
                <w:rFonts w:ascii="Times New Roman" w:hAnsi="Times New Roman"/>
                <w:i/>
                <w:sz w:val="24"/>
                <w:szCs w:val="24"/>
              </w:rPr>
              <w:t>(когато е приложимо)</w:t>
            </w:r>
            <w:r w:rsidRPr="00331569">
              <w:rPr>
                <w:rFonts w:ascii="Times New Roman" w:hAnsi="Times New Roman"/>
                <w:sz w:val="24"/>
                <w:szCs w:val="24"/>
              </w:rPr>
              <w:t xml:space="preserve"> (Приложение № 5 от Документи за попълване) във формат .</w:t>
            </w:r>
            <w:proofErr w:type="spellStart"/>
            <w:r w:rsidRPr="00331569">
              <w:rPr>
                <w:rFonts w:ascii="Times New Roman" w:hAnsi="Times New Roman"/>
                <w:sz w:val="24"/>
                <w:szCs w:val="24"/>
              </w:rPr>
              <w:t>jpg</w:t>
            </w:r>
            <w:proofErr w:type="spellEnd"/>
            <w:r w:rsidRPr="00331569">
              <w:rPr>
                <w:rFonts w:ascii="Times New Roman" w:hAnsi="Times New Roman"/>
                <w:sz w:val="24"/>
                <w:szCs w:val="24"/>
              </w:rPr>
              <w:t>, .</w:t>
            </w:r>
            <w:proofErr w:type="spellStart"/>
            <w:r w:rsidRPr="00331569">
              <w:rPr>
                <w:rFonts w:ascii="Times New Roman" w:hAnsi="Times New Roman"/>
                <w:sz w:val="24"/>
                <w:szCs w:val="24"/>
              </w:rPr>
              <w:t>jpeg</w:t>
            </w:r>
            <w:proofErr w:type="spellEnd"/>
            <w:r w:rsidRPr="00331569">
              <w:rPr>
                <w:rFonts w:ascii="Times New Roman" w:hAnsi="Times New Roman"/>
                <w:sz w:val="24"/>
                <w:szCs w:val="24"/>
              </w:rPr>
              <w:t>, .</w:t>
            </w:r>
            <w:proofErr w:type="spellStart"/>
            <w:r w:rsidRPr="00331569">
              <w:rPr>
                <w:rFonts w:ascii="Times New Roman" w:hAnsi="Times New Roman"/>
                <w:sz w:val="24"/>
                <w:szCs w:val="24"/>
              </w:rPr>
              <w:t>pdf</w:t>
            </w:r>
            <w:proofErr w:type="spellEnd"/>
            <w:r w:rsidRPr="00331569">
              <w:rPr>
                <w:rFonts w:ascii="Times New Roman" w:hAnsi="Times New Roman"/>
                <w:sz w:val="24"/>
                <w:szCs w:val="24"/>
              </w:rPr>
              <w:t>, .</w:t>
            </w:r>
            <w:proofErr w:type="spellStart"/>
            <w:r w:rsidRPr="00331569">
              <w:rPr>
                <w:rFonts w:ascii="Times New Roman" w:hAnsi="Times New Roman"/>
                <w:sz w:val="24"/>
                <w:szCs w:val="24"/>
              </w:rPr>
              <w:t>zip</w:t>
            </w:r>
            <w:proofErr w:type="spellEnd"/>
            <w:r w:rsidRPr="00331569">
              <w:rPr>
                <w:rFonts w:ascii="Times New Roman" w:hAnsi="Times New Roman"/>
                <w:sz w:val="24"/>
                <w:szCs w:val="24"/>
              </w:rPr>
              <w:t>, .</w:t>
            </w:r>
            <w:proofErr w:type="spellStart"/>
            <w:r w:rsidRPr="00331569">
              <w:rPr>
                <w:rFonts w:ascii="Times New Roman" w:hAnsi="Times New Roman"/>
                <w:sz w:val="24"/>
                <w:szCs w:val="24"/>
              </w:rPr>
              <w:t>rar</w:t>
            </w:r>
            <w:proofErr w:type="spellEnd"/>
            <w:r w:rsidRPr="00331569">
              <w:rPr>
                <w:rFonts w:ascii="Times New Roman" w:hAnsi="Times New Roman"/>
                <w:sz w:val="24"/>
                <w:szCs w:val="24"/>
              </w:rPr>
              <w:t xml:space="preserve"> или .7z.</w:t>
            </w:r>
          </w:p>
          <w:p w:rsidR="00366B24" w:rsidRPr="00510628" w:rsidRDefault="00366B24" w:rsidP="0009244D">
            <w:pPr>
              <w:pStyle w:val="af0"/>
              <w:widowControl w:val="0"/>
              <w:numPr>
                <w:ilvl w:val="0"/>
                <w:numId w:val="37"/>
              </w:numPr>
              <w:autoSpaceDE w:val="0"/>
              <w:autoSpaceDN w:val="0"/>
              <w:adjustRightInd w:val="0"/>
              <w:spacing w:line="276" w:lineRule="auto"/>
              <w:jc w:val="both"/>
              <w:rPr>
                <w:lang w:val="en-US"/>
              </w:rPr>
            </w:pPr>
            <w:proofErr w:type="spellStart"/>
            <w:r w:rsidRPr="00510628">
              <w:rPr>
                <w:lang w:val="en-US"/>
              </w:rPr>
              <w:t>Декларация</w:t>
            </w:r>
            <w:proofErr w:type="spellEnd"/>
            <w:r w:rsidRPr="00510628">
              <w:rPr>
                <w:lang w:val="en-US"/>
              </w:rPr>
              <w:t xml:space="preserve"> </w:t>
            </w:r>
            <w:proofErr w:type="spellStart"/>
            <w:r w:rsidRPr="00510628">
              <w:rPr>
                <w:lang w:val="en-US"/>
              </w:rPr>
              <w:t>на</w:t>
            </w:r>
            <w:proofErr w:type="spellEnd"/>
            <w:r w:rsidRPr="00510628">
              <w:rPr>
                <w:lang w:val="en-US"/>
              </w:rPr>
              <w:t xml:space="preserve"> </w:t>
            </w:r>
            <w:proofErr w:type="spellStart"/>
            <w:r w:rsidRPr="00510628">
              <w:rPr>
                <w:lang w:val="en-US"/>
              </w:rPr>
              <w:t>бенефициента</w:t>
            </w:r>
            <w:proofErr w:type="spellEnd"/>
            <w:r w:rsidRPr="00510628">
              <w:rPr>
                <w:lang w:val="en-US"/>
              </w:rPr>
              <w:t xml:space="preserve"> </w:t>
            </w:r>
            <w:proofErr w:type="spellStart"/>
            <w:r w:rsidRPr="00510628">
              <w:rPr>
                <w:lang w:val="en-US"/>
              </w:rPr>
              <w:t>за</w:t>
            </w:r>
            <w:proofErr w:type="spellEnd"/>
            <w:r w:rsidRPr="00510628">
              <w:rPr>
                <w:lang w:val="en-US"/>
              </w:rPr>
              <w:t xml:space="preserve"> </w:t>
            </w:r>
            <w:proofErr w:type="spellStart"/>
            <w:r w:rsidRPr="00510628">
              <w:rPr>
                <w:lang w:val="en-US"/>
              </w:rPr>
              <w:t>отсъствие</w:t>
            </w:r>
            <w:proofErr w:type="spellEnd"/>
            <w:r w:rsidRPr="00510628">
              <w:t xml:space="preserve"> на обстоятелствата по чл. </w:t>
            </w:r>
            <w:proofErr w:type="gramStart"/>
            <w:r w:rsidRPr="00510628">
              <w:rPr>
                <w:lang w:val="ru-RU"/>
              </w:rPr>
              <w:t xml:space="preserve">25, ал. 2 от ЗУСЕСИФ </w:t>
            </w:r>
            <w:r w:rsidR="003D3F37" w:rsidRPr="00D43F4E">
              <w:t xml:space="preserve">(ЗУСЕФСУ </w:t>
            </w:r>
            <w:r w:rsidR="003D3F37">
              <w:t xml:space="preserve">СЪГЛАСНО </w:t>
            </w:r>
            <w:r w:rsidR="003D3F37" w:rsidRPr="00D43F4E">
              <w:rPr>
                <w:bCs/>
              </w:rPr>
              <w:t>ЗАГЛ.</w:t>
            </w:r>
            <w:proofErr w:type="gramEnd"/>
            <w:r w:rsidR="003D3F37" w:rsidRPr="00D43F4E">
              <w:rPr>
                <w:bCs/>
              </w:rPr>
              <w:t xml:space="preserve"> ИЗМ. - ДВ, БР. 51 ОТ 2022 Г., В СИЛА ОТ 01.07.2022 Г.)</w:t>
            </w:r>
            <w:r w:rsidR="003D3F37" w:rsidRPr="00223395">
              <w:t xml:space="preserve"> </w:t>
            </w:r>
            <w:r w:rsidRPr="00510628">
              <w:rPr>
                <w:i/>
              </w:rPr>
              <w:t>(по образец, Приложение № 1</w:t>
            </w:r>
            <w:r w:rsidR="008950FE">
              <w:rPr>
                <w:i/>
              </w:rPr>
              <w:t>4</w:t>
            </w:r>
            <w:r w:rsidRPr="00510628">
              <w:rPr>
                <w:i/>
              </w:rPr>
              <w:t xml:space="preserve"> от документи за попълване)</w:t>
            </w:r>
            <w:r w:rsidRPr="00510628">
              <w:t xml:space="preserve">. Представя се във формат  </w:t>
            </w:r>
            <w:r w:rsidRPr="00510628">
              <w:rPr>
                <w:lang w:val="en-US"/>
              </w:rPr>
              <w:t xml:space="preserve">.pdf, .jpg, .doc,  </w:t>
            </w:r>
            <w:r w:rsidRPr="00510628">
              <w:t xml:space="preserve">или </w:t>
            </w:r>
            <w:r w:rsidRPr="00510628">
              <w:rPr>
                <w:lang w:val="en-US"/>
              </w:rPr>
              <w:t>.</w:t>
            </w:r>
            <w:proofErr w:type="spellStart"/>
            <w:r w:rsidRPr="00510628">
              <w:rPr>
                <w:lang w:val="en-US"/>
              </w:rPr>
              <w:t>docx</w:t>
            </w:r>
            <w:proofErr w:type="spellEnd"/>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Решение за преценяване на необходимостта от извършване на оценка на въздействието </w:t>
            </w:r>
            <w:r w:rsidRPr="002F3FC0">
              <w:rPr>
                <w:rFonts w:ascii="Times New Roman" w:hAnsi="Times New Roman" w:cs="Times New Roman"/>
                <w:sz w:val="24"/>
                <w:szCs w:val="24"/>
              </w:rPr>
              <w:lastRenderedPageBreak/>
              <w:t>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2F3FC0">
              <w:rPr>
                <w:rFonts w:ascii="Times New Roman" w:hAnsi="Times New Roman" w:cs="Times New Roman"/>
                <w:sz w:val="24"/>
                <w:szCs w:val="24"/>
              </w:rPr>
              <w:t>Басейнова</w:t>
            </w:r>
            <w:proofErr w:type="spellEnd"/>
            <w:r w:rsidRPr="002F3FC0">
              <w:rPr>
                <w:rFonts w:ascii="Times New Roman" w:hAnsi="Times New Roman" w:cs="Times New Roman"/>
                <w:sz w:val="24"/>
                <w:szCs w:val="24"/>
              </w:rPr>
              <w:t xml:space="preserve"> дирекция), издадени по реда на Закона за опазване на околната среда, Закона за биологичното разнообразие и/или Закона за водите (</w:t>
            </w:r>
            <w:r w:rsidRPr="00C05161">
              <w:rPr>
                <w:rFonts w:ascii="Times New Roman" w:hAnsi="Times New Roman" w:cs="Times New Roman"/>
                <w:i/>
                <w:sz w:val="24"/>
                <w:szCs w:val="24"/>
              </w:rPr>
              <w:t>когато е приложимо</w:t>
            </w:r>
            <w:r w:rsidRPr="002F3FC0">
              <w:rPr>
                <w:rFonts w:ascii="Times New Roman" w:hAnsi="Times New Roman" w:cs="Times New Roman"/>
                <w:sz w:val="24"/>
                <w:szCs w:val="24"/>
              </w:rPr>
              <w:t>)</w:t>
            </w:r>
            <w:r>
              <w:rPr>
                <w:rFonts w:ascii="Times New Roman" w:hAnsi="Times New Roman" w:cs="Times New Roman"/>
                <w:sz w:val="24"/>
                <w:szCs w:val="24"/>
              </w:rPr>
              <w:t xml:space="preserve">. </w:t>
            </w:r>
            <w:r w:rsidRPr="002D4FD2">
              <w:rPr>
                <w:rFonts w:ascii="Times New Roman" w:hAnsi="Times New Roman" w:cs="Times New Roman"/>
                <w:sz w:val="24"/>
                <w:szCs w:val="24"/>
              </w:rPr>
              <w:t>Представя се</w:t>
            </w:r>
            <w:r w:rsidR="00540BFC">
              <w:rPr>
                <w:rFonts w:ascii="Times New Roman" w:hAnsi="Times New Roman" w:cs="Times New Roman"/>
                <w:sz w:val="24"/>
                <w:szCs w:val="24"/>
              </w:rPr>
              <w:t xml:space="preserve"> сканирано</w:t>
            </w:r>
            <w:r w:rsidRPr="002D4FD2">
              <w:rPr>
                <w:rFonts w:ascii="Times New Roman" w:hAnsi="Times New Roman" w:cs="Times New Roman"/>
                <w:sz w:val="24"/>
                <w:szCs w:val="24"/>
              </w:rPr>
              <w:t xml:space="preserve">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proofErr w:type="spellStart"/>
            <w:r w:rsidRPr="002D4FD2">
              <w:rPr>
                <w:rFonts w:ascii="Times New Roman" w:hAnsi="Times New Roman" w:cs="Times New Roman"/>
                <w:sz w:val="24"/>
                <w:szCs w:val="24"/>
              </w:rPr>
              <w:t>jpg</w:t>
            </w:r>
            <w:proofErr w:type="spellEnd"/>
            <w:r w:rsidRPr="002D4FD2">
              <w:rPr>
                <w:rFonts w:ascii="Times New Roman" w:hAnsi="Times New Roman" w:cs="Times New Roman"/>
                <w:sz w:val="24"/>
                <w:szCs w:val="24"/>
              </w:rPr>
              <w:t>“</w:t>
            </w:r>
            <w:r w:rsidRPr="002F3FC0">
              <w:rPr>
                <w:rFonts w:ascii="Times New Roman" w:hAnsi="Times New Roman" w:cs="Times New Roman"/>
                <w:sz w:val="24"/>
                <w:szCs w:val="24"/>
              </w:rPr>
              <w:t>;</w:t>
            </w:r>
          </w:p>
          <w:p w:rsidR="001A1885" w:rsidRPr="001A1885"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Становище от съответната </w:t>
            </w:r>
            <w:proofErr w:type="spellStart"/>
            <w:r w:rsidRPr="002F3FC0">
              <w:rPr>
                <w:rFonts w:ascii="Times New Roman" w:hAnsi="Times New Roman" w:cs="Times New Roman"/>
                <w:sz w:val="24"/>
                <w:szCs w:val="24"/>
              </w:rPr>
              <w:t>басейнова</w:t>
            </w:r>
            <w:proofErr w:type="spellEnd"/>
            <w:r w:rsidRPr="002F3FC0">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 </w:t>
            </w:r>
            <w:r w:rsidRPr="002F3FC0">
              <w:rPr>
                <w:rFonts w:ascii="Times New Roman" w:hAnsi="Times New Roman" w:cs="Times New Roman"/>
                <w:i/>
                <w:sz w:val="24"/>
                <w:szCs w:val="24"/>
              </w:rPr>
              <w:t xml:space="preserve">в случаите на инвестиции с дейности по напояване, </w:t>
            </w:r>
            <w:proofErr w:type="spellStart"/>
            <w:r w:rsidRPr="002F3FC0">
              <w:rPr>
                <w:rFonts w:ascii="Times New Roman" w:hAnsi="Times New Roman" w:cs="Times New Roman"/>
                <w:i/>
                <w:sz w:val="24"/>
                <w:szCs w:val="24"/>
              </w:rPr>
              <w:t>водовземане</w:t>
            </w:r>
            <w:proofErr w:type="spellEnd"/>
            <w:r w:rsidRPr="002F3FC0">
              <w:rPr>
                <w:rFonts w:ascii="Times New Roman" w:hAnsi="Times New Roman" w:cs="Times New Roman"/>
                <w:i/>
                <w:sz w:val="24"/>
                <w:szCs w:val="24"/>
              </w:rPr>
              <w:t>, водоснабдяване</w:t>
            </w:r>
            <w:r w:rsidR="00510628">
              <w:rPr>
                <w:rFonts w:ascii="Times New Roman" w:hAnsi="Times New Roman" w:cs="Times New Roman"/>
                <w:i/>
                <w:sz w:val="24"/>
                <w:szCs w:val="24"/>
                <w:lang w:val="en-US"/>
              </w:rPr>
              <w:t xml:space="preserve"> </w:t>
            </w:r>
            <w:r w:rsidR="001A1885" w:rsidRPr="008A4EAD">
              <w:rPr>
                <w:rFonts w:ascii="Times New Roman" w:hAnsi="Times New Roman"/>
                <w:sz w:val="24"/>
                <w:szCs w:val="24"/>
              </w:rPr>
              <w:t>(</w:t>
            </w:r>
            <w:r w:rsidR="001A1885" w:rsidRPr="008A4EAD">
              <w:rPr>
                <w:rFonts w:ascii="Times New Roman" w:hAnsi="Times New Roman"/>
                <w:i/>
                <w:sz w:val="24"/>
                <w:szCs w:val="24"/>
              </w:rPr>
              <w:t>когато е приложимо</w:t>
            </w:r>
            <w:r w:rsidR="001A1885" w:rsidRPr="008A4EAD">
              <w:rPr>
                <w:rFonts w:ascii="Times New Roman" w:hAnsi="Times New Roman"/>
                <w:sz w:val="24"/>
                <w:szCs w:val="24"/>
              </w:rPr>
              <w:t>)</w:t>
            </w:r>
            <w:r>
              <w:rPr>
                <w:rFonts w:ascii="Times New Roman" w:hAnsi="Times New Roman" w:cs="Times New Roman"/>
                <w:sz w:val="24"/>
                <w:szCs w:val="24"/>
              </w:rPr>
              <w:t xml:space="preserve">. </w:t>
            </w:r>
            <w:r w:rsidR="001A1885" w:rsidRPr="001A1885">
              <w:rPr>
                <w:rFonts w:ascii="Times New Roman" w:hAnsi="Times New Roman" w:cs="Times New Roman"/>
                <w:sz w:val="24"/>
                <w:szCs w:val="24"/>
              </w:rPr>
              <w:t xml:space="preserve">Представя се сканирано във формат: </w:t>
            </w:r>
            <w:proofErr w:type="spellStart"/>
            <w:r w:rsidR="001A1885" w:rsidRPr="001A1885">
              <w:rPr>
                <w:rFonts w:ascii="Times New Roman" w:hAnsi="Times New Roman" w:cs="Times New Roman"/>
                <w:sz w:val="24"/>
                <w:szCs w:val="24"/>
              </w:rPr>
              <w:t>jpg</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jpeg</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pdf</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zip</w:t>
            </w:r>
            <w:proofErr w:type="spellEnd"/>
            <w:r w:rsidR="001A1885" w:rsidRPr="001A1885">
              <w:rPr>
                <w:rFonts w:ascii="Times New Roman" w:hAnsi="Times New Roman" w:cs="Times New Roman"/>
                <w:sz w:val="24"/>
                <w:szCs w:val="24"/>
              </w:rPr>
              <w:t>, .</w:t>
            </w:r>
            <w:proofErr w:type="spellStart"/>
            <w:r w:rsidR="001A1885" w:rsidRPr="001A1885">
              <w:rPr>
                <w:rFonts w:ascii="Times New Roman" w:hAnsi="Times New Roman" w:cs="Times New Roman"/>
                <w:sz w:val="24"/>
                <w:szCs w:val="24"/>
              </w:rPr>
              <w:t>rar</w:t>
            </w:r>
            <w:proofErr w:type="spellEnd"/>
            <w:r w:rsidR="001A1885" w:rsidRPr="001A1885">
              <w:rPr>
                <w:rFonts w:ascii="Times New Roman" w:hAnsi="Times New Roman" w:cs="Times New Roman"/>
                <w:sz w:val="24"/>
                <w:szCs w:val="24"/>
              </w:rPr>
              <w:t xml:space="preserve"> или .7z;</w:t>
            </w:r>
          </w:p>
          <w:p w:rsidR="006B2D2E" w:rsidRPr="008A4EAD"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2F3FC0">
              <w:rPr>
                <w:rFonts w:ascii="Times New Roman" w:hAnsi="Times New Roman" w:cs="Times New Roman"/>
                <w:sz w:val="24"/>
                <w:szCs w:val="24"/>
              </w:rPr>
              <w:t xml:space="preserve">Разрешително за </w:t>
            </w:r>
            <w:proofErr w:type="spellStart"/>
            <w:r w:rsidRPr="002F3FC0">
              <w:rPr>
                <w:rFonts w:ascii="Times New Roman" w:hAnsi="Times New Roman" w:cs="Times New Roman"/>
                <w:sz w:val="24"/>
                <w:szCs w:val="24"/>
              </w:rPr>
              <w:t>водовземане</w:t>
            </w:r>
            <w:proofErr w:type="spellEnd"/>
            <w:r w:rsidRPr="002F3FC0">
              <w:rPr>
                <w:rFonts w:ascii="Times New Roman" w:hAnsi="Times New Roman" w:cs="Times New Roman"/>
                <w:sz w:val="24"/>
                <w:szCs w:val="24"/>
              </w:rPr>
              <w:t xml:space="preserve"> и/или разрешително за ползване на воден обект в случаите, предвидени в Закона за водите (</w:t>
            </w:r>
            <w:r w:rsidRPr="002F3FC0">
              <w:rPr>
                <w:rFonts w:ascii="Times New Roman" w:hAnsi="Times New Roman" w:cs="Times New Roman"/>
                <w:i/>
                <w:sz w:val="24"/>
                <w:szCs w:val="24"/>
              </w:rPr>
              <w:t>когато е приложимо</w:t>
            </w:r>
            <w:r w:rsidRPr="002F3FC0">
              <w:rPr>
                <w:rFonts w:ascii="Times New Roman" w:hAnsi="Times New Roman" w:cs="Times New Roman"/>
                <w:sz w:val="24"/>
                <w:szCs w:val="24"/>
              </w:rPr>
              <w:t>)</w:t>
            </w:r>
            <w:r>
              <w:rPr>
                <w:rFonts w:ascii="Times New Roman" w:hAnsi="Times New Roman" w:cs="Times New Roman"/>
                <w:sz w:val="24"/>
                <w:szCs w:val="24"/>
              </w:rPr>
              <w:t xml:space="preserve">. </w:t>
            </w:r>
            <w:r w:rsidR="006B2D2E" w:rsidRPr="008A4EAD">
              <w:rPr>
                <w:rFonts w:ascii="Times New Roman" w:hAnsi="Times New Roman"/>
                <w:sz w:val="24"/>
                <w:szCs w:val="24"/>
              </w:rPr>
              <w:t>Представя се сканирано във формат</w:t>
            </w:r>
            <w:r w:rsidR="006B2D2E">
              <w:rPr>
                <w:rFonts w:ascii="Times New Roman" w:hAnsi="Times New Roman"/>
                <w:sz w:val="24"/>
                <w:szCs w:val="24"/>
              </w:rPr>
              <w:t xml:space="preserve"> </w:t>
            </w:r>
            <w:r w:rsidR="006B2D2E" w:rsidRPr="00A02D0E">
              <w:rPr>
                <w:rFonts w:ascii="Times New Roman" w:hAnsi="Times New Roman"/>
                <w:sz w:val="24"/>
                <w:szCs w:val="24"/>
              </w:rPr>
              <w:t>.</w:t>
            </w:r>
            <w:proofErr w:type="spellStart"/>
            <w:r w:rsidR="006B2D2E" w:rsidRPr="00A02D0E">
              <w:rPr>
                <w:rFonts w:ascii="Times New Roman" w:hAnsi="Times New Roman"/>
                <w:sz w:val="24"/>
                <w:szCs w:val="24"/>
              </w:rPr>
              <w:t>jpg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jpeg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pdf</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zip</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rar</w:t>
            </w:r>
            <w:proofErr w:type="spellEnd"/>
            <w:r w:rsidR="006B2D2E" w:rsidRPr="00A02D0E">
              <w:rPr>
                <w:rFonts w:ascii="Times New Roman" w:hAnsi="Times New Roman"/>
                <w:sz w:val="24"/>
                <w:szCs w:val="24"/>
              </w:rPr>
              <w:t>, .</w:t>
            </w:r>
            <w:r w:rsidR="006B2D2E">
              <w:rPr>
                <w:rFonts w:ascii="Times New Roman" w:hAnsi="Times New Roman"/>
                <w:sz w:val="24"/>
                <w:szCs w:val="24"/>
              </w:rPr>
              <w:t xml:space="preserve">или </w:t>
            </w:r>
            <w:r w:rsidR="006B2D2E" w:rsidRPr="00A02D0E">
              <w:rPr>
                <w:rFonts w:ascii="Times New Roman" w:hAnsi="Times New Roman"/>
                <w:sz w:val="24"/>
                <w:szCs w:val="24"/>
              </w:rPr>
              <w:t>7z</w:t>
            </w:r>
            <w:r w:rsidR="006B2D2E">
              <w:rPr>
                <w:rFonts w:ascii="Times New Roman" w:hAnsi="Times New Roman"/>
                <w:sz w:val="24"/>
                <w:szCs w:val="24"/>
              </w:rPr>
              <w:t>;</w:t>
            </w:r>
          </w:p>
          <w:p w:rsidR="002F3FC0" w:rsidRPr="006B2D2E"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sz w:val="24"/>
                <w:szCs w:val="24"/>
              </w:rPr>
            </w:pPr>
            <w:r w:rsidRPr="002F3FC0">
              <w:rPr>
                <w:rFonts w:ascii="Times New Roman" w:hAnsi="Times New Roman" w:cs="Times New Roman"/>
                <w:sz w:val="24"/>
                <w:szCs w:val="24"/>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Pr>
                <w:rFonts w:ascii="Times New Roman" w:hAnsi="Times New Roman" w:cs="Times New Roman"/>
                <w:sz w:val="24"/>
                <w:szCs w:val="24"/>
              </w:rPr>
              <w:t xml:space="preserve">. </w:t>
            </w:r>
            <w:r w:rsidR="006B2D2E" w:rsidRPr="008A4EAD">
              <w:rPr>
                <w:rFonts w:ascii="Times New Roman" w:hAnsi="Times New Roman"/>
                <w:sz w:val="24"/>
                <w:szCs w:val="24"/>
              </w:rPr>
              <w:t>Представят се сканирани във формат</w:t>
            </w:r>
            <w:r w:rsidR="006B2D2E" w:rsidRPr="00A02D0E">
              <w:rPr>
                <w:rFonts w:ascii="Times New Roman" w:hAnsi="Times New Roman"/>
                <w:sz w:val="24"/>
                <w:szCs w:val="24"/>
              </w:rPr>
              <w:t>.</w:t>
            </w:r>
            <w:proofErr w:type="spellStart"/>
            <w:r w:rsidR="006B2D2E" w:rsidRPr="00A02D0E">
              <w:rPr>
                <w:rFonts w:ascii="Times New Roman" w:hAnsi="Times New Roman"/>
                <w:sz w:val="24"/>
                <w:szCs w:val="24"/>
              </w:rPr>
              <w:t>xlsx</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xls</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jpeg</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pdf</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zip</w:t>
            </w:r>
            <w:proofErr w:type="spellEnd"/>
            <w:r w:rsidR="006B2D2E" w:rsidRPr="00A02D0E">
              <w:rPr>
                <w:rFonts w:ascii="Times New Roman" w:hAnsi="Times New Roman"/>
                <w:sz w:val="24"/>
                <w:szCs w:val="24"/>
              </w:rPr>
              <w:t>, .</w:t>
            </w:r>
            <w:proofErr w:type="spellStart"/>
            <w:r w:rsidR="006B2D2E" w:rsidRPr="00A02D0E">
              <w:rPr>
                <w:rFonts w:ascii="Times New Roman" w:hAnsi="Times New Roman"/>
                <w:sz w:val="24"/>
                <w:szCs w:val="24"/>
              </w:rPr>
              <w:t>rar</w:t>
            </w:r>
            <w:proofErr w:type="spellEnd"/>
            <w:r w:rsidR="006B2D2E" w:rsidRPr="00A02D0E">
              <w:rPr>
                <w:rFonts w:ascii="Times New Roman" w:hAnsi="Times New Roman"/>
                <w:sz w:val="24"/>
                <w:szCs w:val="24"/>
              </w:rPr>
              <w:t xml:space="preserve">, </w:t>
            </w:r>
            <w:r w:rsidR="006B2D2E">
              <w:rPr>
                <w:rFonts w:ascii="Times New Roman" w:hAnsi="Times New Roman"/>
                <w:sz w:val="24"/>
                <w:szCs w:val="24"/>
              </w:rPr>
              <w:t xml:space="preserve">или </w:t>
            </w:r>
            <w:r w:rsidR="006B2D2E" w:rsidRPr="00A02D0E">
              <w:rPr>
                <w:rFonts w:ascii="Times New Roman" w:hAnsi="Times New Roman"/>
                <w:sz w:val="24"/>
                <w:szCs w:val="24"/>
              </w:rPr>
              <w:t>.7z</w:t>
            </w:r>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Pr>
                <w:rFonts w:ascii="Times New Roman" w:hAnsi="Times New Roman" w:cs="Times New Roman"/>
                <w:sz w:val="24"/>
                <w:szCs w:val="24"/>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proofErr w:type="spellStart"/>
            <w:r w:rsidRPr="002D4FD2">
              <w:rPr>
                <w:rFonts w:ascii="Times New Roman" w:hAnsi="Times New Roman" w:cs="Times New Roman"/>
                <w:sz w:val="24"/>
                <w:szCs w:val="24"/>
              </w:rPr>
              <w:t>jpg</w:t>
            </w:r>
            <w:proofErr w:type="spellEnd"/>
            <w:r w:rsidRPr="002D4FD2">
              <w:rPr>
                <w:rFonts w:ascii="Times New Roman" w:hAnsi="Times New Roman" w:cs="Times New Roman"/>
                <w:sz w:val="24"/>
                <w:szCs w:val="24"/>
              </w:rPr>
              <w:t>“</w:t>
            </w:r>
            <w:r w:rsidRPr="002F3FC0">
              <w:rPr>
                <w:rFonts w:ascii="Times New Roman" w:hAnsi="Times New Roman" w:cs="Times New Roman"/>
                <w:sz w:val="24"/>
                <w:szCs w:val="24"/>
              </w:rPr>
              <w:t>;</w:t>
            </w:r>
          </w:p>
          <w:p w:rsidR="002F3FC0" w:rsidRPr="008C469A" w:rsidRDefault="00B31B39" w:rsidP="0009244D">
            <w:pPr>
              <w:pStyle w:val="af0"/>
              <w:numPr>
                <w:ilvl w:val="0"/>
                <w:numId w:val="37"/>
              </w:numPr>
              <w:spacing w:line="276" w:lineRule="auto"/>
              <w:jc w:val="both"/>
            </w:pPr>
            <w:r w:rsidRPr="00B31B39">
              <w:rPr>
                <w:rFonts w:eastAsiaTheme="minorHAnsi"/>
                <w:lang w:eastAsia="en-US"/>
              </w:rPr>
              <w:t xml:space="preserve">Анализ разходи-ползи (финансов анализ) по </w:t>
            </w:r>
            <w:proofErr w:type="spellStart"/>
            <w:r w:rsidRPr="00B31B39">
              <w:rPr>
                <w:rFonts w:eastAsiaTheme="minorHAnsi"/>
                <w:lang w:eastAsia="en-US"/>
              </w:rPr>
              <w:t>Подмярка</w:t>
            </w:r>
            <w:proofErr w:type="spellEnd"/>
            <w:r w:rsidRPr="00B31B39">
              <w:rPr>
                <w:rFonts w:eastAsiaTheme="minorHAnsi"/>
                <w:lang w:eastAsia="en-US"/>
              </w:rPr>
              <w:t xml:space="preserve"> 19.2 „Прилагане на операции в рамките на стратегии за Водено от общностите местно развитие”, изготвен по образец, утвърден от изпълнителния директор на ДФЗ –Приложение № 6 а и 6 б от Документи за попълване. Приложение № 6а се представя сканирано във формат.</w:t>
            </w:r>
            <w:proofErr w:type="spellStart"/>
            <w:r w:rsidRPr="00B31B39">
              <w:rPr>
                <w:rFonts w:eastAsiaTheme="minorHAnsi"/>
                <w:lang w:eastAsia="en-US"/>
              </w:rPr>
              <w:t>jpg</w:t>
            </w:r>
            <w:proofErr w:type="spellEnd"/>
            <w:r w:rsidRPr="00B31B39">
              <w:rPr>
                <w:rFonts w:eastAsiaTheme="minorHAnsi"/>
                <w:lang w:eastAsia="en-US"/>
              </w:rPr>
              <w:t>, .</w:t>
            </w:r>
            <w:proofErr w:type="spellStart"/>
            <w:r w:rsidRPr="00B31B39">
              <w:rPr>
                <w:rFonts w:eastAsiaTheme="minorHAnsi"/>
                <w:lang w:eastAsia="en-US"/>
              </w:rPr>
              <w:t>jpeg</w:t>
            </w:r>
            <w:proofErr w:type="spellEnd"/>
            <w:r w:rsidRPr="00B31B39">
              <w:rPr>
                <w:rFonts w:eastAsiaTheme="minorHAnsi"/>
                <w:lang w:eastAsia="en-US"/>
              </w:rPr>
              <w:t>, .</w:t>
            </w:r>
            <w:proofErr w:type="spellStart"/>
            <w:r w:rsidRPr="00B31B39">
              <w:rPr>
                <w:rFonts w:eastAsiaTheme="minorHAnsi"/>
                <w:lang w:eastAsia="en-US"/>
              </w:rPr>
              <w:t>pdf</w:t>
            </w:r>
            <w:proofErr w:type="spellEnd"/>
            <w:r w:rsidRPr="00B31B39">
              <w:rPr>
                <w:rFonts w:eastAsiaTheme="minorHAnsi"/>
                <w:lang w:eastAsia="en-US"/>
              </w:rPr>
              <w:t>, .</w:t>
            </w:r>
            <w:proofErr w:type="spellStart"/>
            <w:r w:rsidRPr="00B31B39">
              <w:rPr>
                <w:rFonts w:eastAsiaTheme="minorHAnsi"/>
                <w:lang w:eastAsia="en-US"/>
              </w:rPr>
              <w:t>zip</w:t>
            </w:r>
            <w:proofErr w:type="spellEnd"/>
            <w:r w:rsidRPr="00B31B39">
              <w:rPr>
                <w:rFonts w:eastAsiaTheme="minorHAnsi"/>
                <w:lang w:eastAsia="en-US"/>
              </w:rPr>
              <w:t>, .</w:t>
            </w:r>
            <w:proofErr w:type="spellStart"/>
            <w:r w:rsidRPr="00B31B39">
              <w:rPr>
                <w:rFonts w:eastAsiaTheme="minorHAnsi"/>
                <w:lang w:eastAsia="en-US"/>
              </w:rPr>
              <w:t>rar</w:t>
            </w:r>
            <w:proofErr w:type="spellEnd"/>
            <w:r w:rsidRPr="00B31B39">
              <w:rPr>
                <w:rFonts w:eastAsiaTheme="minorHAnsi"/>
                <w:lang w:eastAsia="en-US"/>
              </w:rPr>
              <w:t>, .7z, Приложение № 6б се представя във формат .</w:t>
            </w:r>
            <w:proofErr w:type="spellStart"/>
            <w:r w:rsidRPr="00B31B39">
              <w:rPr>
                <w:rFonts w:eastAsiaTheme="minorHAnsi"/>
                <w:lang w:eastAsia="en-US"/>
              </w:rPr>
              <w:t>xlsx</w:t>
            </w:r>
            <w:proofErr w:type="spellEnd"/>
            <w:r w:rsidRPr="00B31B39">
              <w:rPr>
                <w:rFonts w:eastAsiaTheme="minorHAnsi"/>
                <w:lang w:eastAsia="en-US"/>
              </w:rPr>
              <w:t>, .</w:t>
            </w:r>
            <w:proofErr w:type="spellStart"/>
            <w:r w:rsidRPr="00B31B39">
              <w:rPr>
                <w:rFonts w:eastAsiaTheme="minorHAnsi"/>
                <w:lang w:eastAsia="en-US"/>
              </w:rPr>
              <w:t>xls</w:t>
            </w:r>
            <w:proofErr w:type="spellEnd"/>
            <w:r w:rsidRPr="00B31B39">
              <w:rPr>
                <w:rFonts w:eastAsiaTheme="minorHAnsi"/>
                <w:lang w:eastAsia="en-US"/>
              </w:rPr>
              <w:t>,.</w:t>
            </w:r>
            <w:proofErr w:type="spellStart"/>
            <w:r w:rsidRPr="00B31B39">
              <w:rPr>
                <w:rFonts w:eastAsiaTheme="minorHAnsi"/>
                <w:lang w:eastAsia="en-US"/>
              </w:rPr>
              <w:t>zip</w:t>
            </w:r>
            <w:proofErr w:type="spellEnd"/>
            <w:r w:rsidRPr="00B31B39">
              <w:rPr>
                <w:rFonts w:eastAsiaTheme="minorHAnsi"/>
                <w:lang w:eastAsia="en-US"/>
              </w:rPr>
              <w:t>, .</w:t>
            </w:r>
            <w:proofErr w:type="spellStart"/>
            <w:r w:rsidRPr="00B31B39">
              <w:rPr>
                <w:rFonts w:eastAsiaTheme="minorHAnsi"/>
                <w:lang w:eastAsia="en-US"/>
              </w:rPr>
              <w:t>rar</w:t>
            </w:r>
            <w:proofErr w:type="spellEnd"/>
            <w:r w:rsidRPr="00B31B39">
              <w:rPr>
                <w:rFonts w:eastAsiaTheme="minorHAnsi"/>
                <w:lang w:eastAsia="en-US"/>
              </w:rPr>
              <w:t xml:space="preserve"> или .7z.</w:t>
            </w:r>
          </w:p>
          <w:p w:rsidR="002F3FC0" w:rsidRPr="002F3FC0" w:rsidRDefault="002F3FC0"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Решение на компетентния орган</w:t>
            </w:r>
            <w:r w:rsidR="00747EAC">
              <w:rPr>
                <w:rFonts w:ascii="Times New Roman" w:hAnsi="Times New Roman" w:cs="Times New Roman"/>
                <w:sz w:val="24"/>
                <w:szCs w:val="24"/>
              </w:rPr>
              <w:t>:</w:t>
            </w:r>
            <w:r w:rsidR="00747EAC">
              <w:t xml:space="preserve"> </w:t>
            </w:r>
            <w:r w:rsidR="00747EAC">
              <w:rPr>
                <w:rFonts w:ascii="Times New Roman" w:hAnsi="Times New Roman" w:cs="Times New Roman"/>
                <w:sz w:val="24"/>
                <w:szCs w:val="24"/>
              </w:rPr>
              <w:t>р</w:t>
            </w:r>
            <w:r w:rsidR="00747EAC" w:rsidRPr="00747EAC">
              <w:rPr>
                <w:rFonts w:ascii="Times New Roman" w:hAnsi="Times New Roman" w:cs="Times New Roman"/>
                <w:sz w:val="24"/>
                <w:szCs w:val="24"/>
              </w:rPr>
              <w:t>ешение на общинския съвет – за кандидати общини, и решение на компетентния орган на читалището или юридическото лице с нестопанска цел</w:t>
            </w:r>
            <w:r w:rsidR="00747EAC">
              <w:rPr>
                <w:rFonts w:ascii="Times New Roman" w:hAnsi="Times New Roman" w:cs="Times New Roman"/>
                <w:sz w:val="24"/>
                <w:szCs w:val="24"/>
              </w:rPr>
              <w:t>,</w:t>
            </w:r>
            <w:r w:rsidR="00747EAC" w:rsidRPr="00747EAC">
              <w:rPr>
                <w:rFonts w:ascii="Times New Roman" w:hAnsi="Times New Roman" w:cs="Times New Roman"/>
                <w:sz w:val="24"/>
                <w:szCs w:val="24"/>
              </w:rPr>
              <w:t xml:space="preserve"> за кандидатстване по ПРСР</w:t>
            </w:r>
            <w:r w:rsidR="00D4322B">
              <w:rPr>
                <w:rFonts w:ascii="Times New Roman" w:hAnsi="Times New Roman" w:cs="Times New Roman"/>
                <w:sz w:val="24"/>
                <w:szCs w:val="24"/>
              </w:rPr>
              <w:t xml:space="preserve"> </w:t>
            </w:r>
            <w:r w:rsidR="00D4322B" w:rsidRPr="005633D8">
              <w:rPr>
                <w:rFonts w:ascii="Times New Roman" w:hAnsi="Times New Roman" w:cs="Times New Roman"/>
                <w:i/>
                <w:sz w:val="24"/>
                <w:szCs w:val="24"/>
              </w:rPr>
              <w:t>(</w:t>
            </w:r>
            <w:r w:rsidR="008C6E7F">
              <w:rPr>
                <w:rFonts w:ascii="Times New Roman" w:hAnsi="Times New Roman" w:cs="Times New Roman"/>
                <w:i/>
                <w:sz w:val="24"/>
                <w:szCs w:val="24"/>
              </w:rPr>
              <w:t xml:space="preserve">В ИСУН документът се прилага към следната позиция: </w:t>
            </w:r>
            <w:r w:rsidR="00D4322B" w:rsidRPr="005633D8">
              <w:rPr>
                <w:rFonts w:ascii="Times New Roman" w:hAnsi="Times New Roman" w:cs="Times New Roman"/>
                <w:i/>
                <w:sz w:val="24"/>
                <w:szCs w:val="24"/>
              </w:rPr>
              <w:t>Решение на компетентния</w:t>
            </w:r>
            <w:r w:rsidR="00D4322B">
              <w:rPr>
                <w:rFonts w:ascii="Times New Roman" w:hAnsi="Times New Roman" w:cs="Times New Roman"/>
                <w:i/>
                <w:sz w:val="24"/>
                <w:szCs w:val="24"/>
              </w:rPr>
              <w:t>т</w:t>
            </w:r>
            <w:r w:rsidR="00D4322B" w:rsidRPr="005633D8">
              <w:rPr>
                <w:rFonts w:ascii="Times New Roman" w:hAnsi="Times New Roman" w:cs="Times New Roman"/>
                <w:i/>
                <w:sz w:val="24"/>
                <w:szCs w:val="24"/>
              </w:rPr>
              <w:t xml:space="preserve"> орган на юридическото лице за кандидатстване по </w:t>
            </w:r>
            <w:r w:rsidR="00D4322B" w:rsidRPr="008C6E7F">
              <w:rPr>
                <w:rFonts w:ascii="Times New Roman" w:hAnsi="Times New Roman" w:cs="Times New Roman"/>
                <w:i/>
                <w:sz w:val="24"/>
                <w:szCs w:val="24"/>
              </w:rPr>
              <w:t>реда на настоящите условия</w:t>
            </w:r>
            <w:r w:rsidR="00D4322B" w:rsidRPr="005633D8">
              <w:rPr>
                <w:rFonts w:ascii="Times New Roman" w:hAnsi="Times New Roman" w:cs="Times New Roman"/>
                <w:i/>
                <w:sz w:val="24"/>
                <w:szCs w:val="24"/>
              </w:rPr>
              <w:t>)</w:t>
            </w:r>
            <w:r w:rsidR="00747EAC" w:rsidRPr="00747EAC">
              <w:rPr>
                <w:rFonts w:ascii="Times New Roman" w:hAnsi="Times New Roman" w:cs="Times New Roman"/>
                <w:sz w:val="24"/>
                <w:szCs w:val="24"/>
              </w:rPr>
              <w:t xml:space="preserve">. Представя се </w:t>
            </w:r>
            <w:r w:rsidR="00C20205">
              <w:rPr>
                <w:rFonts w:ascii="Times New Roman" w:hAnsi="Times New Roman" w:cs="Times New Roman"/>
                <w:sz w:val="24"/>
                <w:szCs w:val="24"/>
              </w:rPr>
              <w:t xml:space="preserve">сканирано </w:t>
            </w:r>
            <w:r w:rsidR="00747EAC" w:rsidRPr="00747EAC">
              <w:rPr>
                <w:rFonts w:ascii="Times New Roman" w:hAnsi="Times New Roman" w:cs="Times New Roman"/>
                <w:sz w:val="24"/>
                <w:szCs w:val="24"/>
              </w:rPr>
              <w:t>във формат „</w:t>
            </w:r>
            <w:proofErr w:type="spellStart"/>
            <w:r w:rsidR="00747EAC" w:rsidRPr="00747EAC">
              <w:rPr>
                <w:rFonts w:ascii="Times New Roman" w:hAnsi="Times New Roman" w:cs="Times New Roman"/>
                <w:sz w:val="24"/>
                <w:szCs w:val="24"/>
              </w:rPr>
              <w:t>pdf</w:t>
            </w:r>
            <w:proofErr w:type="spellEnd"/>
            <w:r w:rsidR="00747EAC" w:rsidRPr="00747EAC">
              <w:rPr>
                <w:rFonts w:ascii="Times New Roman" w:hAnsi="Times New Roman" w:cs="Times New Roman"/>
                <w:sz w:val="24"/>
                <w:szCs w:val="24"/>
              </w:rPr>
              <w:t>“ или „</w:t>
            </w:r>
            <w:proofErr w:type="spellStart"/>
            <w:r w:rsidR="00747EAC" w:rsidRPr="00747EAC">
              <w:rPr>
                <w:rFonts w:ascii="Times New Roman" w:hAnsi="Times New Roman" w:cs="Times New Roman"/>
                <w:sz w:val="24"/>
                <w:szCs w:val="24"/>
              </w:rPr>
              <w:t>jpg</w:t>
            </w:r>
            <w:proofErr w:type="spellEnd"/>
            <w:r w:rsidR="00747EAC" w:rsidRPr="00747EAC">
              <w:rPr>
                <w:rFonts w:ascii="Times New Roman" w:hAnsi="Times New Roman" w:cs="Times New Roman"/>
                <w:sz w:val="24"/>
                <w:szCs w:val="24"/>
              </w:rPr>
              <w:t>“</w:t>
            </w:r>
            <w:r w:rsidRPr="002F3FC0">
              <w:rPr>
                <w:rFonts w:ascii="Times New Roman" w:hAnsi="Times New Roman" w:cs="Times New Roman"/>
                <w:sz w:val="24"/>
                <w:szCs w:val="24"/>
              </w:rPr>
              <w:t>;</w:t>
            </w:r>
          </w:p>
          <w:p w:rsidR="002F3FC0" w:rsidRPr="008F62D4" w:rsidRDefault="002F3FC0" w:rsidP="00A95F43">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2F3FC0">
              <w:rPr>
                <w:rFonts w:ascii="Times New Roman" w:hAnsi="Times New Roman" w:cs="Times New Roman"/>
                <w:sz w:val="24"/>
                <w:szCs w:val="24"/>
              </w:rPr>
              <w:t xml:space="preserve">Решение на общински съвет, че дейностите по проекта отговарят на приоритетите на </w:t>
            </w:r>
            <w:r w:rsidR="00A95F43" w:rsidRPr="00A95F43">
              <w:rPr>
                <w:rFonts w:ascii="Times New Roman" w:hAnsi="Times New Roman" w:cs="Times New Roman"/>
                <w:sz w:val="24"/>
                <w:szCs w:val="24"/>
              </w:rPr>
              <w:t>О</w:t>
            </w:r>
            <w:r w:rsidRPr="00A95F43">
              <w:rPr>
                <w:rFonts w:ascii="Times New Roman" w:hAnsi="Times New Roman" w:cs="Times New Roman"/>
                <w:sz w:val="24"/>
                <w:szCs w:val="24"/>
              </w:rPr>
              <w:t>бщинския план за развитие</w:t>
            </w:r>
            <w:r w:rsidR="00A95F43" w:rsidRPr="00A95F43">
              <w:rPr>
                <w:rFonts w:ascii="Times New Roman" w:hAnsi="Times New Roman" w:cs="Times New Roman"/>
                <w:sz w:val="24"/>
                <w:szCs w:val="24"/>
              </w:rPr>
              <w:t xml:space="preserve"> </w:t>
            </w:r>
            <w:r w:rsidR="00A95F43">
              <w:rPr>
                <w:rFonts w:ascii="Times New Roman" w:hAnsi="Times New Roman" w:cs="Times New Roman"/>
                <w:sz w:val="24"/>
                <w:szCs w:val="24"/>
              </w:rPr>
              <w:t>/ План за интегрирано развитие</w:t>
            </w:r>
            <w:r w:rsidRPr="002F3FC0">
              <w:rPr>
                <w:rFonts w:ascii="Times New Roman" w:hAnsi="Times New Roman" w:cs="Times New Roman"/>
                <w:sz w:val="24"/>
                <w:szCs w:val="24"/>
              </w:rPr>
              <w:t>, в случай на проект с кандидат за подпомагане община</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sidR="00C20205">
              <w:rPr>
                <w:rFonts w:ascii="Times New Roman" w:hAnsi="Times New Roman" w:cs="Times New Roman"/>
                <w:sz w:val="24"/>
                <w:szCs w:val="24"/>
              </w:rPr>
              <w:t>.</w:t>
            </w:r>
            <w:r w:rsidR="00C20205" w:rsidRPr="00747EAC">
              <w:rPr>
                <w:rFonts w:ascii="Times New Roman" w:hAnsi="Times New Roman" w:cs="Times New Roman"/>
                <w:sz w:val="24"/>
                <w:szCs w:val="24"/>
              </w:rPr>
              <w:t xml:space="preserve"> </w:t>
            </w:r>
            <w:r w:rsidR="00C20205" w:rsidRPr="00421B61">
              <w:rPr>
                <w:rFonts w:ascii="Times New Roman" w:hAnsi="Times New Roman" w:cs="Times New Roman"/>
                <w:sz w:val="24"/>
                <w:szCs w:val="24"/>
              </w:rPr>
              <w:t xml:space="preserve">Представя се </w:t>
            </w:r>
            <w:r w:rsidR="00C20205" w:rsidRPr="008F62D4">
              <w:rPr>
                <w:rFonts w:ascii="Times New Roman" w:hAnsi="Times New Roman" w:cs="Times New Roman"/>
                <w:sz w:val="24"/>
                <w:szCs w:val="24"/>
              </w:rPr>
              <w:t>сканирано във формат „</w:t>
            </w:r>
            <w:proofErr w:type="spellStart"/>
            <w:r w:rsidR="00C20205" w:rsidRPr="008F62D4">
              <w:rPr>
                <w:rFonts w:ascii="Times New Roman" w:hAnsi="Times New Roman" w:cs="Times New Roman"/>
                <w:sz w:val="24"/>
                <w:szCs w:val="24"/>
              </w:rPr>
              <w:t>pdf</w:t>
            </w:r>
            <w:proofErr w:type="spellEnd"/>
            <w:r w:rsidR="00C20205" w:rsidRPr="008F62D4">
              <w:rPr>
                <w:rFonts w:ascii="Times New Roman" w:hAnsi="Times New Roman" w:cs="Times New Roman"/>
                <w:sz w:val="24"/>
                <w:szCs w:val="24"/>
              </w:rPr>
              <w:t>“ или „</w:t>
            </w:r>
            <w:proofErr w:type="spellStart"/>
            <w:r w:rsidR="00C20205" w:rsidRPr="008F62D4">
              <w:rPr>
                <w:rFonts w:ascii="Times New Roman" w:hAnsi="Times New Roman" w:cs="Times New Roman"/>
                <w:sz w:val="24"/>
                <w:szCs w:val="24"/>
              </w:rPr>
              <w:t>jpg</w:t>
            </w:r>
            <w:proofErr w:type="spellEnd"/>
            <w:r w:rsidR="00C20205" w:rsidRPr="008F62D4">
              <w:rPr>
                <w:rFonts w:ascii="Times New Roman" w:hAnsi="Times New Roman" w:cs="Times New Roman"/>
                <w:sz w:val="24"/>
                <w:szCs w:val="24"/>
              </w:rPr>
              <w:t>“</w:t>
            </w:r>
            <w:r w:rsidRPr="008F62D4">
              <w:rPr>
                <w:rFonts w:ascii="Times New Roman" w:hAnsi="Times New Roman" w:cs="Times New Roman"/>
                <w:sz w:val="24"/>
                <w:szCs w:val="24"/>
              </w:rPr>
              <w:t>;</w:t>
            </w:r>
          </w:p>
          <w:p w:rsidR="00747EAC" w:rsidRPr="00024BE4" w:rsidRDefault="00747EAC"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8F62D4">
              <w:rPr>
                <w:rFonts w:ascii="Times New Roman" w:hAnsi="Times New Roman" w:cs="Times New Roman"/>
                <w:sz w:val="24"/>
                <w:szCs w:val="24"/>
              </w:rPr>
              <w:lastRenderedPageBreak/>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776D1D">
              <w:rPr>
                <w:rFonts w:ascii="Times New Roman" w:hAnsi="Times New Roman" w:cs="Times New Roman"/>
                <w:sz w:val="24"/>
                <w:szCs w:val="24"/>
              </w:rPr>
              <w:t xml:space="preserve"> </w:t>
            </w:r>
            <w:r w:rsidR="00776D1D" w:rsidRPr="002F3FC0">
              <w:rPr>
                <w:rFonts w:ascii="Times New Roman" w:hAnsi="Times New Roman" w:cs="Times New Roman"/>
                <w:sz w:val="24"/>
                <w:szCs w:val="24"/>
              </w:rPr>
              <w:t>(</w:t>
            </w:r>
            <w:r w:rsidR="00776D1D" w:rsidRPr="002F3FC0">
              <w:rPr>
                <w:rFonts w:ascii="Times New Roman" w:hAnsi="Times New Roman" w:cs="Times New Roman"/>
                <w:i/>
                <w:sz w:val="24"/>
                <w:szCs w:val="24"/>
              </w:rPr>
              <w:t>когато е приложимо</w:t>
            </w:r>
            <w:r w:rsidR="00776D1D" w:rsidRPr="002F3FC0">
              <w:rPr>
                <w:rFonts w:ascii="Times New Roman" w:hAnsi="Times New Roman" w:cs="Times New Roman"/>
                <w:sz w:val="24"/>
                <w:szCs w:val="24"/>
              </w:rPr>
              <w:t>)</w:t>
            </w:r>
            <w:r w:rsidR="00C20205" w:rsidRPr="008F62D4">
              <w:rPr>
                <w:rFonts w:ascii="Times New Roman" w:hAnsi="Times New Roman" w:cs="Times New Roman"/>
                <w:sz w:val="24"/>
                <w:szCs w:val="24"/>
              </w:rPr>
              <w:t xml:space="preserve">. Представя се сканирана във формат </w:t>
            </w:r>
            <w:r w:rsidR="00024BE4" w:rsidRPr="00024BE4">
              <w:rPr>
                <w:rFonts w:ascii="Times New Roman" w:hAnsi="Times New Roman" w:cs="Times New Roman"/>
                <w:sz w:val="24"/>
                <w:szCs w:val="24"/>
              </w:rPr>
              <w:t>.</w:t>
            </w:r>
            <w:proofErr w:type="spellStart"/>
            <w:r w:rsidR="00024BE4" w:rsidRPr="00024BE4">
              <w:rPr>
                <w:rFonts w:ascii="Times New Roman" w:hAnsi="Times New Roman" w:cs="Times New Roman"/>
                <w:sz w:val="24"/>
                <w:szCs w:val="24"/>
              </w:rPr>
              <w:t>jpg</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jpeg</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pdf</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zip</w:t>
            </w:r>
            <w:proofErr w:type="spellEnd"/>
            <w:r w:rsidR="00024BE4" w:rsidRPr="00024BE4">
              <w:rPr>
                <w:rFonts w:ascii="Times New Roman" w:hAnsi="Times New Roman" w:cs="Times New Roman"/>
                <w:sz w:val="24"/>
                <w:szCs w:val="24"/>
              </w:rPr>
              <w:t>, .</w:t>
            </w:r>
            <w:proofErr w:type="spellStart"/>
            <w:r w:rsidR="00024BE4" w:rsidRPr="00024BE4">
              <w:rPr>
                <w:rFonts w:ascii="Times New Roman" w:hAnsi="Times New Roman" w:cs="Times New Roman"/>
                <w:sz w:val="24"/>
                <w:szCs w:val="24"/>
              </w:rPr>
              <w:t>rar</w:t>
            </w:r>
            <w:proofErr w:type="spellEnd"/>
            <w:r w:rsidR="00024BE4" w:rsidRPr="00024BE4">
              <w:rPr>
                <w:rFonts w:ascii="Times New Roman" w:hAnsi="Times New Roman" w:cs="Times New Roman"/>
                <w:sz w:val="24"/>
                <w:szCs w:val="24"/>
              </w:rPr>
              <w:t>, или .7z</w:t>
            </w:r>
            <w:r w:rsidR="00510628">
              <w:rPr>
                <w:rFonts w:ascii="Times New Roman" w:hAnsi="Times New Roman" w:cs="Times New Roman"/>
                <w:sz w:val="24"/>
                <w:szCs w:val="24"/>
              </w:rPr>
              <w:t>;</w:t>
            </w:r>
          </w:p>
          <w:p w:rsidR="002F3FC0" w:rsidRPr="008C469A" w:rsidRDefault="00024BE4" w:rsidP="0009244D">
            <w:pPr>
              <w:pStyle w:val="af0"/>
              <w:numPr>
                <w:ilvl w:val="0"/>
                <w:numId w:val="37"/>
              </w:numPr>
              <w:spacing w:line="276" w:lineRule="auto"/>
              <w:jc w:val="both"/>
            </w:pPr>
            <w:r w:rsidRPr="00024BE4">
              <w:rPr>
                <w:rFonts w:eastAsiaTheme="minorHAnsi"/>
                <w:lang w:eastAsia="en-US"/>
              </w:rPr>
              <w:t>Справка за дълготрайните активи - приложение към счетоводния баланс за предходната финансова година и/или за последния отчетен период - в случай на разходи, които представляват дълготрайни материални активи съгласно Закона за счетоводството (</w:t>
            </w:r>
            <w:r w:rsidRPr="00A95F43">
              <w:rPr>
                <w:rFonts w:eastAsiaTheme="minorHAnsi"/>
                <w:i/>
                <w:lang w:eastAsia="en-US"/>
              </w:rPr>
              <w:t>когато е приложимо</w:t>
            </w:r>
            <w:r w:rsidRPr="00024BE4">
              <w:rPr>
                <w:rFonts w:eastAsiaTheme="minorHAnsi"/>
                <w:lang w:eastAsia="en-US"/>
              </w:rPr>
              <w:t>) (за юридически лица). Представя се сканирана във формат  .</w:t>
            </w:r>
            <w:proofErr w:type="spellStart"/>
            <w:r w:rsidRPr="00024BE4">
              <w:rPr>
                <w:rFonts w:eastAsiaTheme="minorHAnsi"/>
                <w:lang w:eastAsia="en-US"/>
              </w:rPr>
              <w:t>jpg</w:t>
            </w:r>
            <w:proofErr w:type="spellEnd"/>
            <w:r w:rsidRPr="00024BE4">
              <w:rPr>
                <w:rFonts w:eastAsiaTheme="minorHAnsi"/>
                <w:lang w:eastAsia="en-US"/>
              </w:rPr>
              <w:t>, .</w:t>
            </w:r>
            <w:proofErr w:type="spellStart"/>
            <w:r w:rsidRPr="00024BE4">
              <w:rPr>
                <w:rFonts w:eastAsiaTheme="minorHAnsi"/>
                <w:lang w:eastAsia="en-US"/>
              </w:rPr>
              <w:t>jpeg</w:t>
            </w:r>
            <w:proofErr w:type="spellEnd"/>
            <w:r w:rsidRPr="00024BE4">
              <w:rPr>
                <w:rFonts w:eastAsiaTheme="minorHAnsi"/>
                <w:lang w:eastAsia="en-US"/>
              </w:rPr>
              <w:t>, .</w:t>
            </w:r>
            <w:proofErr w:type="spellStart"/>
            <w:r w:rsidRPr="00024BE4">
              <w:rPr>
                <w:rFonts w:eastAsiaTheme="minorHAnsi"/>
                <w:lang w:eastAsia="en-US"/>
              </w:rPr>
              <w:t>pdf</w:t>
            </w:r>
            <w:proofErr w:type="spellEnd"/>
            <w:r w:rsidRPr="00024BE4">
              <w:rPr>
                <w:rFonts w:eastAsiaTheme="minorHAnsi"/>
                <w:lang w:eastAsia="en-US"/>
              </w:rPr>
              <w:t>, .</w:t>
            </w:r>
            <w:proofErr w:type="spellStart"/>
            <w:r w:rsidRPr="00024BE4">
              <w:rPr>
                <w:rFonts w:eastAsiaTheme="minorHAnsi"/>
                <w:lang w:eastAsia="en-US"/>
              </w:rPr>
              <w:t>zip</w:t>
            </w:r>
            <w:proofErr w:type="spellEnd"/>
            <w:r w:rsidRPr="00024BE4">
              <w:rPr>
                <w:rFonts w:eastAsiaTheme="minorHAnsi"/>
                <w:lang w:eastAsia="en-US"/>
              </w:rPr>
              <w:t>, .</w:t>
            </w:r>
            <w:proofErr w:type="spellStart"/>
            <w:r w:rsidRPr="00024BE4">
              <w:rPr>
                <w:rFonts w:eastAsiaTheme="minorHAnsi"/>
                <w:lang w:eastAsia="en-US"/>
              </w:rPr>
              <w:t>rar</w:t>
            </w:r>
            <w:proofErr w:type="spellEnd"/>
            <w:r w:rsidRPr="00024BE4">
              <w:rPr>
                <w:rFonts w:eastAsiaTheme="minorHAnsi"/>
                <w:lang w:eastAsia="en-US"/>
              </w:rPr>
              <w:t>,  или .7z</w:t>
            </w:r>
            <w:r>
              <w:rPr>
                <w:rFonts w:eastAsiaTheme="minorHAnsi"/>
                <w:lang w:eastAsia="en-US"/>
              </w:rPr>
              <w:t xml:space="preserve">. </w:t>
            </w:r>
          </w:p>
          <w:p w:rsidR="00CF47AC" w:rsidRPr="00422E2E" w:rsidRDefault="00CF47AC" w:rsidP="0009244D">
            <w:pPr>
              <w:pStyle w:val="af0"/>
              <w:widowControl w:val="0"/>
              <w:numPr>
                <w:ilvl w:val="0"/>
                <w:numId w:val="37"/>
              </w:numPr>
              <w:autoSpaceDE w:val="0"/>
              <w:autoSpaceDN w:val="0"/>
              <w:adjustRightInd w:val="0"/>
              <w:spacing w:line="276" w:lineRule="auto"/>
              <w:jc w:val="both"/>
            </w:pPr>
            <w:r w:rsidRPr="00CF47AC">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CF47AC">
              <w:t>предпроектни</w:t>
            </w:r>
            <w:proofErr w:type="spellEnd"/>
            <w:r w:rsidRPr="00CF47AC">
              <w:t xml:space="preserve"> проучвания, такси, възнаграждение на архитекти, инженери и консултантски услуги, извършени след 1 януари 2014 г. съгласно чл. 21, ал. 2, т. 14</w:t>
            </w:r>
            <w:r w:rsidR="00F654B7">
              <w:t xml:space="preserve"> от Наредба № 22</w:t>
            </w:r>
            <w:r w:rsidRPr="00CF47AC">
              <w:t>, ведно с банкови извлечения</w:t>
            </w:r>
            <w:r w:rsidR="00776D1D">
              <w:t xml:space="preserve"> </w:t>
            </w:r>
            <w:r w:rsidR="00776D1D" w:rsidRPr="002F3FC0">
              <w:t>(</w:t>
            </w:r>
            <w:r w:rsidR="00776D1D" w:rsidRPr="002F3FC0">
              <w:rPr>
                <w:i/>
              </w:rPr>
              <w:t>когато е приложимо</w:t>
            </w:r>
            <w:r w:rsidR="00776D1D" w:rsidRPr="002F3FC0">
              <w:t>)</w:t>
            </w:r>
            <w:r w:rsidRPr="001B2C73">
              <w:t xml:space="preserve">. Представят се сканирани във </w:t>
            </w:r>
            <w:r w:rsidR="00422E2E" w:rsidRPr="006C0020">
              <w:t>формат  .</w:t>
            </w:r>
            <w:proofErr w:type="spellStart"/>
            <w:r w:rsidR="00422E2E" w:rsidRPr="006C0020">
              <w:t>jpg</w:t>
            </w:r>
            <w:proofErr w:type="spellEnd"/>
            <w:r w:rsidR="00422E2E" w:rsidRPr="006C0020">
              <w:t>, .</w:t>
            </w:r>
            <w:proofErr w:type="spellStart"/>
            <w:r w:rsidR="00422E2E" w:rsidRPr="006C0020">
              <w:t>jpeg</w:t>
            </w:r>
            <w:proofErr w:type="spellEnd"/>
            <w:r w:rsidR="00422E2E" w:rsidRPr="006C0020">
              <w:t>, .</w:t>
            </w:r>
            <w:proofErr w:type="spellStart"/>
            <w:r w:rsidR="00422E2E" w:rsidRPr="006C0020">
              <w:t>pdf</w:t>
            </w:r>
            <w:proofErr w:type="spellEnd"/>
            <w:r w:rsidR="00422E2E" w:rsidRPr="006C0020">
              <w:t>, .</w:t>
            </w:r>
            <w:proofErr w:type="spellStart"/>
            <w:r w:rsidR="00422E2E" w:rsidRPr="006C0020">
              <w:t>zip</w:t>
            </w:r>
            <w:proofErr w:type="spellEnd"/>
            <w:r w:rsidR="00422E2E" w:rsidRPr="006C0020">
              <w:t>, .</w:t>
            </w:r>
            <w:proofErr w:type="spellStart"/>
            <w:r w:rsidR="00422E2E" w:rsidRPr="006C0020">
              <w:t>rar</w:t>
            </w:r>
            <w:proofErr w:type="spellEnd"/>
            <w:r w:rsidR="00422E2E" w:rsidRPr="006C0020">
              <w:t>, или .7z</w:t>
            </w:r>
            <w:r w:rsidRPr="00422E2E">
              <w:t>;</w:t>
            </w:r>
          </w:p>
          <w:p w:rsidR="001B2C73" w:rsidRPr="00381969" w:rsidRDefault="00422E2E"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422E2E">
              <w:rPr>
                <w:rFonts w:ascii="Times New Roman" w:hAnsi="Times New Roman" w:cs="Times New Roman"/>
                <w:sz w:val="24"/>
                <w:szCs w:val="24"/>
              </w:rPr>
              <w:t xml:space="preserve">Пълна документация от проведената съгласно изискванията по ЗОП процедура за изпълнение на дейностите по проекта </w:t>
            </w:r>
            <w:r w:rsidR="001B2C73" w:rsidRPr="00381969">
              <w:rPr>
                <w:rFonts w:ascii="Times New Roman" w:hAnsi="Times New Roman" w:cs="Times New Roman"/>
                <w:sz w:val="24"/>
                <w:szCs w:val="24"/>
              </w:rPr>
              <w:t>(</w:t>
            </w:r>
            <w:r w:rsidR="001B2C73" w:rsidRPr="00381969">
              <w:rPr>
                <w:rFonts w:ascii="Times New Roman" w:hAnsi="Times New Roman" w:cs="Times New Roman"/>
                <w:i/>
                <w:sz w:val="24"/>
                <w:szCs w:val="24"/>
              </w:rPr>
              <w:t>важи, в случай че проектът включва разходи по точка 4 от Раздел 14.1. „Допустими разходи”, извършени преди подаване на проектното предложение от кандидат, който се явява възложител по чл. 5 и 6 от ЗОП</w:t>
            </w:r>
            <w:r w:rsidR="001B2C73" w:rsidRPr="00381969">
              <w:rPr>
                <w:rFonts w:ascii="Times New Roman" w:hAnsi="Times New Roman" w:cs="Times New Roman"/>
                <w:sz w:val="24"/>
                <w:szCs w:val="24"/>
              </w:rPr>
              <w:t>). Представя се във формат „</w:t>
            </w:r>
            <w:proofErr w:type="spellStart"/>
            <w:r w:rsidR="001B2C73" w:rsidRPr="00381969">
              <w:rPr>
                <w:rFonts w:ascii="Times New Roman" w:hAnsi="Times New Roman" w:cs="Times New Roman"/>
                <w:sz w:val="24"/>
                <w:szCs w:val="24"/>
              </w:rPr>
              <w:t>pdf</w:t>
            </w:r>
            <w:proofErr w:type="spellEnd"/>
            <w:r w:rsidR="001B2C73" w:rsidRPr="00381969">
              <w:rPr>
                <w:rFonts w:ascii="Times New Roman" w:hAnsi="Times New Roman" w:cs="Times New Roman"/>
                <w:sz w:val="24"/>
                <w:szCs w:val="24"/>
              </w:rPr>
              <w:t>“ или „</w:t>
            </w:r>
            <w:proofErr w:type="spellStart"/>
            <w:r w:rsidR="001B2C73" w:rsidRPr="00381969">
              <w:rPr>
                <w:rFonts w:ascii="Times New Roman" w:hAnsi="Times New Roman" w:cs="Times New Roman"/>
                <w:sz w:val="24"/>
                <w:szCs w:val="24"/>
              </w:rPr>
              <w:t>jpg</w:t>
            </w:r>
            <w:proofErr w:type="spellEnd"/>
            <w:r w:rsidR="001B2C73" w:rsidRPr="00381969">
              <w:rPr>
                <w:rFonts w:ascii="Times New Roman" w:hAnsi="Times New Roman" w:cs="Times New Roman"/>
                <w:sz w:val="24"/>
                <w:szCs w:val="24"/>
              </w:rPr>
              <w:t xml:space="preserve">”. </w:t>
            </w:r>
          </w:p>
          <w:p w:rsidR="001B2C73" w:rsidRPr="00253ED4" w:rsidRDefault="001B2C73"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8F4A17">
              <w:rPr>
                <w:rFonts w:ascii="Times New Roman" w:hAnsi="Times New Roman" w:cs="Times New Roman"/>
                <w:sz w:val="24"/>
                <w:szCs w:val="24"/>
              </w:rPr>
              <w:t>Оферта</w:t>
            </w:r>
            <w:r w:rsidR="00776D1D">
              <w:rPr>
                <w:rFonts w:ascii="Times New Roman" w:hAnsi="Times New Roman" w:cs="Times New Roman"/>
                <w:sz w:val="24"/>
                <w:szCs w:val="24"/>
              </w:rPr>
              <w:t>/и</w:t>
            </w:r>
            <w:r w:rsidRPr="008F4A17">
              <w:rPr>
                <w:rFonts w:ascii="Times New Roman" w:hAnsi="Times New Roman" w:cs="Times New Roman"/>
                <w:sz w:val="24"/>
                <w:szCs w:val="24"/>
              </w:rPr>
              <w:t xml:space="preserve">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w:t>
            </w:r>
            <w:r w:rsidRPr="00175514">
              <w:rPr>
                <w:rFonts w:ascii="Times New Roman" w:hAnsi="Times New Roman" w:cs="Times New Roman"/>
                <w:sz w:val="24"/>
                <w:szCs w:val="24"/>
              </w:rPr>
              <w:t>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253ED4">
              <w:rPr>
                <w:rFonts w:ascii="Times New Roman" w:hAnsi="Times New Roman" w:cs="Times New Roman"/>
                <w:i/>
                <w:sz w:val="24"/>
                <w:szCs w:val="24"/>
              </w:rPr>
              <w:t>когато е приложимо</w:t>
            </w:r>
            <w:r w:rsidRPr="00253ED4">
              <w:rPr>
                <w:rFonts w:ascii="Times New Roman" w:hAnsi="Times New Roman" w:cs="Times New Roman"/>
                <w:sz w:val="24"/>
                <w:szCs w:val="24"/>
              </w:rPr>
              <w:t>)</w:t>
            </w:r>
            <w:r w:rsidR="00C624B3">
              <w:rPr>
                <w:rFonts w:ascii="Times New Roman" w:hAnsi="Times New Roman" w:cs="Times New Roman"/>
                <w:sz w:val="24"/>
                <w:szCs w:val="24"/>
              </w:rPr>
              <w:t>:</w:t>
            </w:r>
          </w:p>
          <w:p w:rsidR="00DF147B" w:rsidRPr="0071570E" w:rsidRDefault="00776D1D" w:rsidP="0009244D">
            <w:pPr>
              <w:widowControl w:val="0"/>
              <w:numPr>
                <w:ilvl w:val="1"/>
                <w:numId w:val="37"/>
              </w:numPr>
              <w:autoSpaceDE w:val="0"/>
              <w:autoSpaceDN w:val="0"/>
              <w:adjustRightInd w:val="0"/>
              <w:spacing w:line="276" w:lineRule="auto"/>
              <w:contextualSpacing/>
              <w:jc w:val="both"/>
              <w:rPr>
                <w:rFonts w:ascii="Times New Roman" w:hAnsi="Times New Roman"/>
                <w:sz w:val="24"/>
                <w:szCs w:val="24"/>
              </w:rPr>
            </w:pPr>
            <w:r>
              <w:rPr>
                <w:rFonts w:ascii="Times New Roman" w:hAnsi="Times New Roman" w:cs="Times New Roman"/>
                <w:sz w:val="24"/>
                <w:szCs w:val="24"/>
              </w:rPr>
              <w:t xml:space="preserve">В случаите на разходи, </w:t>
            </w:r>
            <w:r w:rsidRPr="00776D1D">
              <w:rPr>
                <w:rFonts w:ascii="Times New Roman" w:hAnsi="Times New Roman" w:cs="Times New Roman"/>
                <w:sz w:val="24"/>
                <w:szCs w:val="24"/>
              </w:rPr>
              <w:t>включен</w:t>
            </w:r>
            <w:r>
              <w:rPr>
                <w:rFonts w:ascii="Times New Roman" w:hAnsi="Times New Roman" w:cs="Times New Roman"/>
                <w:sz w:val="24"/>
                <w:szCs w:val="24"/>
              </w:rPr>
              <w:t>и</w:t>
            </w:r>
            <w:r w:rsidRPr="00776D1D">
              <w:rPr>
                <w:rFonts w:ascii="Times New Roman" w:hAnsi="Times New Roman" w:cs="Times New Roman"/>
                <w:sz w:val="24"/>
                <w:szCs w:val="24"/>
              </w:rPr>
              <w:t xml:space="preserve"> в списък</w:t>
            </w:r>
            <w:r>
              <w:rPr>
                <w:rFonts w:ascii="Times New Roman" w:hAnsi="Times New Roman" w:cs="Times New Roman"/>
                <w:sz w:val="24"/>
                <w:szCs w:val="24"/>
              </w:rPr>
              <w:t>а</w:t>
            </w:r>
            <w:r w:rsidRPr="00776D1D">
              <w:rPr>
                <w:rFonts w:ascii="Times New Roman" w:hAnsi="Times New Roman" w:cs="Times New Roman"/>
                <w:sz w:val="24"/>
                <w:szCs w:val="24"/>
              </w:rPr>
              <w:t xml:space="preserve"> с референтни разходи</w:t>
            </w:r>
            <w:r>
              <w:rPr>
                <w:rFonts w:ascii="Times New Roman" w:hAnsi="Times New Roman" w:cs="Times New Roman"/>
                <w:sz w:val="24"/>
                <w:szCs w:val="24"/>
              </w:rPr>
              <w:t xml:space="preserve">: </w:t>
            </w:r>
            <w:r w:rsidR="00CF47AC" w:rsidRPr="001B2C73">
              <w:rPr>
                <w:rFonts w:ascii="Times New Roman" w:hAnsi="Times New Roman" w:cs="Times New Roman"/>
                <w:sz w:val="24"/>
                <w:szCs w:val="24"/>
              </w:rPr>
              <w:t xml:space="preserve">Една независима оферта в оригинал, която съдържа наименованието на </w:t>
            </w:r>
            <w:proofErr w:type="spellStart"/>
            <w:r w:rsidR="00CF47AC" w:rsidRPr="001B2C73">
              <w:rPr>
                <w:rFonts w:ascii="Times New Roman" w:hAnsi="Times New Roman" w:cs="Times New Roman"/>
                <w:sz w:val="24"/>
                <w:szCs w:val="24"/>
              </w:rPr>
              <w:t>оферента</w:t>
            </w:r>
            <w:proofErr w:type="spellEnd"/>
            <w:r w:rsidR="00CF47AC" w:rsidRPr="001B2C73">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CF47AC" w:rsidRPr="001B2C73">
              <w:rPr>
                <w:rFonts w:ascii="Times New Roman" w:hAnsi="Times New Roman" w:cs="Times New Roman"/>
                <w:sz w:val="24"/>
                <w:szCs w:val="24"/>
              </w:rPr>
              <w:t>оферента</w:t>
            </w:r>
            <w:proofErr w:type="spellEnd"/>
            <w:r w:rsidR="00CF47AC" w:rsidRPr="001B2C73">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CF47AC" w:rsidRPr="001B2C73">
              <w:rPr>
                <w:rFonts w:ascii="Times New Roman" w:hAnsi="Times New Roman" w:cs="Times New Roman"/>
                <w:i/>
                <w:sz w:val="24"/>
                <w:szCs w:val="24"/>
              </w:rPr>
              <w:t>важи в случаите по т. 6.1 от Раздел 14.2 „Условия за допустимост на разходите“).</w:t>
            </w:r>
            <w:r w:rsidR="00CF47AC" w:rsidRPr="001B2C73">
              <w:rPr>
                <w:rFonts w:ascii="Times New Roman" w:hAnsi="Times New Roman" w:cs="Times New Roman"/>
                <w:sz w:val="24"/>
                <w:szCs w:val="24"/>
              </w:rPr>
              <w:t xml:space="preserve"> </w:t>
            </w:r>
            <w:r w:rsidR="00DF147B" w:rsidRPr="004D292D">
              <w:rPr>
                <w:rFonts w:ascii="Times New Roman" w:hAnsi="Times New Roman"/>
                <w:sz w:val="24"/>
                <w:szCs w:val="24"/>
              </w:rPr>
              <w:t xml:space="preserve">Представя се във </w:t>
            </w:r>
            <w:r w:rsidR="00DF147B" w:rsidRPr="0071570E">
              <w:rPr>
                <w:rFonts w:ascii="Times New Roman" w:hAnsi="Times New Roman"/>
                <w:sz w:val="24"/>
                <w:szCs w:val="24"/>
              </w:rPr>
              <w:t>формат</w:t>
            </w:r>
            <w:r w:rsidR="00DF147B">
              <w:rPr>
                <w:rFonts w:ascii="Times New Roman" w:hAnsi="Times New Roman"/>
                <w:sz w:val="24"/>
                <w:szCs w:val="24"/>
              </w:rPr>
              <w:t xml:space="preserve"> </w:t>
            </w:r>
            <w:r w:rsidR="00DF147B" w:rsidRPr="005656F9">
              <w:rPr>
                <w:rFonts w:ascii="Times New Roman" w:hAnsi="Times New Roman"/>
                <w:sz w:val="24"/>
                <w:szCs w:val="24"/>
              </w:rPr>
              <w:t>.</w:t>
            </w:r>
            <w:proofErr w:type="spellStart"/>
            <w:r w:rsidR="00DF147B" w:rsidRPr="005656F9">
              <w:rPr>
                <w:rFonts w:ascii="Times New Roman" w:hAnsi="Times New Roman"/>
                <w:sz w:val="24"/>
                <w:szCs w:val="24"/>
              </w:rPr>
              <w:t>pdf</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jpg</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rar</w:t>
            </w:r>
            <w:proofErr w:type="spellEnd"/>
            <w:r w:rsidR="00DF147B" w:rsidRPr="005656F9">
              <w:rPr>
                <w:rFonts w:ascii="Times New Roman" w:hAnsi="Times New Roman"/>
                <w:sz w:val="24"/>
                <w:szCs w:val="24"/>
              </w:rPr>
              <w:t>,.7z,.</w:t>
            </w:r>
            <w:proofErr w:type="spellStart"/>
            <w:r w:rsidR="00DF147B" w:rsidRPr="005656F9">
              <w:rPr>
                <w:rFonts w:ascii="Times New Roman" w:hAnsi="Times New Roman"/>
                <w:sz w:val="24"/>
                <w:szCs w:val="24"/>
              </w:rPr>
              <w:t>zip</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xls</w:t>
            </w:r>
            <w:proofErr w:type="spellEnd"/>
            <w:r w:rsidR="00DF147B" w:rsidRPr="005656F9">
              <w:rPr>
                <w:rFonts w:ascii="Times New Roman" w:hAnsi="Times New Roman"/>
                <w:sz w:val="24"/>
                <w:szCs w:val="24"/>
              </w:rPr>
              <w:t>,.</w:t>
            </w:r>
            <w:proofErr w:type="spellStart"/>
            <w:r w:rsidR="00DF147B" w:rsidRPr="005656F9">
              <w:rPr>
                <w:rFonts w:ascii="Times New Roman" w:hAnsi="Times New Roman"/>
                <w:sz w:val="24"/>
                <w:szCs w:val="24"/>
              </w:rPr>
              <w:t>xlsx</w:t>
            </w:r>
            <w:proofErr w:type="spellEnd"/>
            <w:r w:rsidR="00DF147B" w:rsidRPr="005656F9">
              <w:rPr>
                <w:rFonts w:ascii="Times New Roman" w:hAnsi="Times New Roman"/>
                <w:sz w:val="24"/>
                <w:szCs w:val="24"/>
              </w:rPr>
              <w:t>,.p7s, или .p7m</w:t>
            </w:r>
          </w:p>
          <w:p w:rsidR="001B2C73" w:rsidRPr="00505C3A" w:rsidRDefault="00776D1D" w:rsidP="0009244D">
            <w:pPr>
              <w:widowControl w:val="0"/>
              <w:numPr>
                <w:ilvl w:val="1"/>
                <w:numId w:val="37"/>
              </w:numPr>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случаите на разходи, които не са </w:t>
            </w:r>
            <w:r w:rsidRPr="00776D1D">
              <w:rPr>
                <w:rFonts w:ascii="Times New Roman" w:hAnsi="Times New Roman" w:cs="Times New Roman"/>
                <w:sz w:val="24"/>
                <w:szCs w:val="24"/>
              </w:rPr>
              <w:t>включен</w:t>
            </w:r>
            <w:r>
              <w:rPr>
                <w:rFonts w:ascii="Times New Roman" w:hAnsi="Times New Roman" w:cs="Times New Roman"/>
                <w:sz w:val="24"/>
                <w:szCs w:val="24"/>
              </w:rPr>
              <w:t>и</w:t>
            </w:r>
            <w:r w:rsidRPr="00776D1D">
              <w:rPr>
                <w:rFonts w:ascii="Times New Roman" w:hAnsi="Times New Roman" w:cs="Times New Roman"/>
                <w:sz w:val="24"/>
                <w:szCs w:val="24"/>
              </w:rPr>
              <w:t xml:space="preserve"> в списък</w:t>
            </w:r>
            <w:r>
              <w:rPr>
                <w:rFonts w:ascii="Times New Roman" w:hAnsi="Times New Roman" w:cs="Times New Roman"/>
                <w:sz w:val="24"/>
                <w:szCs w:val="24"/>
              </w:rPr>
              <w:t>а</w:t>
            </w:r>
            <w:r w:rsidRPr="00776D1D">
              <w:rPr>
                <w:rFonts w:ascii="Times New Roman" w:hAnsi="Times New Roman" w:cs="Times New Roman"/>
                <w:sz w:val="24"/>
                <w:szCs w:val="24"/>
              </w:rPr>
              <w:t xml:space="preserve"> с референтни разходи</w:t>
            </w:r>
            <w:r>
              <w:rPr>
                <w:rFonts w:ascii="Times New Roman" w:hAnsi="Times New Roman" w:cs="Times New Roman"/>
                <w:sz w:val="24"/>
                <w:szCs w:val="24"/>
              </w:rPr>
              <w:t>:</w:t>
            </w:r>
            <w:r w:rsidRPr="008F4A17">
              <w:rPr>
                <w:rFonts w:ascii="Times New Roman" w:hAnsi="Times New Roman" w:cs="Times New Roman"/>
                <w:sz w:val="24"/>
                <w:szCs w:val="24"/>
              </w:rPr>
              <w:t xml:space="preserve"> </w:t>
            </w:r>
            <w:r w:rsidR="001B2C73" w:rsidRPr="008F4A17">
              <w:rPr>
                <w:rFonts w:ascii="Times New Roman" w:hAnsi="Times New Roman" w:cs="Times New Roman"/>
                <w:sz w:val="24"/>
                <w:szCs w:val="24"/>
              </w:rPr>
              <w:t xml:space="preserve">Най-малко три съпоставими независими оферти в оригинал, които съдържат наименование на </w:t>
            </w:r>
            <w:proofErr w:type="spellStart"/>
            <w:r w:rsidR="001B2C73" w:rsidRPr="008F4A17">
              <w:rPr>
                <w:rFonts w:ascii="Times New Roman" w:hAnsi="Times New Roman" w:cs="Times New Roman"/>
                <w:sz w:val="24"/>
                <w:szCs w:val="24"/>
              </w:rPr>
              <w:t>оферента</w:t>
            </w:r>
            <w:proofErr w:type="spellEnd"/>
            <w:r w:rsidR="001B2C73" w:rsidRPr="008F4A17">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1B2C73" w:rsidRPr="008F4A17">
              <w:rPr>
                <w:rFonts w:ascii="Times New Roman" w:hAnsi="Times New Roman" w:cs="Times New Roman"/>
                <w:sz w:val="24"/>
                <w:szCs w:val="24"/>
              </w:rPr>
              <w:t>оферента</w:t>
            </w:r>
            <w:proofErr w:type="spellEnd"/>
            <w:r w:rsidR="001B2C73" w:rsidRPr="008F4A17">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w:t>
            </w:r>
            <w:r w:rsidR="001B2C73" w:rsidRPr="00A4514B">
              <w:rPr>
                <w:rFonts w:ascii="Times New Roman" w:hAnsi="Times New Roman" w:cs="Times New Roman"/>
                <w:i/>
                <w:sz w:val="24"/>
                <w:szCs w:val="24"/>
              </w:rPr>
              <w:t xml:space="preserve">(важи в случаите по т. </w:t>
            </w:r>
            <w:r w:rsidR="00A4514B" w:rsidRPr="00A4514B">
              <w:rPr>
                <w:rFonts w:ascii="Times New Roman" w:hAnsi="Times New Roman" w:cs="Times New Roman"/>
                <w:i/>
                <w:sz w:val="24"/>
                <w:szCs w:val="24"/>
              </w:rPr>
              <w:t>6.2</w:t>
            </w:r>
            <w:r w:rsidR="001B2C73" w:rsidRPr="00A4514B">
              <w:rPr>
                <w:rFonts w:ascii="Times New Roman" w:hAnsi="Times New Roman" w:cs="Times New Roman"/>
                <w:i/>
                <w:sz w:val="24"/>
                <w:szCs w:val="24"/>
              </w:rPr>
              <w:t xml:space="preserve"> от Раздел 14.2 „Условия за допустимост на разходите“).</w:t>
            </w:r>
            <w:r w:rsidR="001B2C73" w:rsidRPr="008F4A17">
              <w:rPr>
                <w:rFonts w:ascii="Times New Roman" w:hAnsi="Times New Roman" w:cs="Times New Roman"/>
                <w:sz w:val="24"/>
                <w:szCs w:val="24"/>
              </w:rPr>
              <w:t xml:space="preserve"> Кандидатът представя запитване за оферта по образец съгласно Приложение </w:t>
            </w:r>
            <w:r w:rsidR="00B94B09">
              <w:rPr>
                <w:rFonts w:ascii="Times New Roman" w:hAnsi="Times New Roman" w:cs="Times New Roman"/>
                <w:sz w:val="24"/>
                <w:szCs w:val="24"/>
              </w:rPr>
              <w:t>3</w:t>
            </w:r>
            <w:r w:rsidR="00726F5B" w:rsidRPr="008F4A17">
              <w:rPr>
                <w:rFonts w:ascii="Times New Roman" w:hAnsi="Times New Roman" w:cs="Times New Roman"/>
                <w:sz w:val="24"/>
                <w:szCs w:val="24"/>
              </w:rPr>
              <w:t xml:space="preserve"> </w:t>
            </w:r>
            <w:r w:rsidR="001B2C73" w:rsidRPr="008F4A17">
              <w:rPr>
                <w:rFonts w:ascii="Times New Roman" w:hAnsi="Times New Roman" w:cs="Times New Roman"/>
                <w:sz w:val="24"/>
                <w:szCs w:val="24"/>
              </w:rPr>
              <w:lastRenderedPageBreak/>
              <w:t>към условията за кандидатстване</w:t>
            </w:r>
            <w:r w:rsidR="00806524" w:rsidRPr="008F4A17">
              <w:rPr>
                <w:rFonts w:ascii="Times New Roman" w:hAnsi="Times New Roman" w:cs="Times New Roman"/>
                <w:sz w:val="24"/>
                <w:szCs w:val="24"/>
              </w:rPr>
              <w:t xml:space="preserve"> - Документи за информация</w:t>
            </w:r>
            <w:r w:rsidR="001B2C73" w:rsidRPr="008F4A17">
              <w:rPr>
                <w:rFonts w:ascii="Times New Roman" w:hAnsi="Times New Roman" w:cs="Times New Roman"/>
                <w:sz w:val="24"/>
                <w:szCs w:val="24"/>
              </w:rPr>
              <w:t>.</w:t>
            </w:r>
            <w:r w:rsidR="00505C3A" w:rsidRPr="00505C3A">
              <w:rPr>
                <w:rFonts w:ascii="Times New Roman" w:eastAsia="Calibri" w:hAnsi="Times New Roman" w:cs="Times New Roman"/>
                <w:sz w:val="24"/>
                <w:szCs w:val="24"/>
              </w:rPr>
              <w:t xml:space="preserve"> </w:t>
            </w:r>
            <w:r w:rsidR="00505C3A" w:rsidRPr="00505C3A">
              <w:rPr>
                <w:rFonts w:ascii="Times New Roman" w:hAnsi="Times New Roman" w:cs="Times New Roman"/>
                <w:sz w:val="24"/>
                <w:szCs w:val="24"/>
              </w:rPr>
              <w:t xml:space="preserve">Кандидатите – възложители по ЗОП представят </w:t>
            </w:r>
            <w:r w:rsidR="00505C3A" w:rsidRPr="00A95F43">
              <w:rPr>
                <w:rFonts w:ascii="Times New Roman" w:hAnsi="Times New Roman" w:cs="Times New Roman"/>
                <w:b/>
                <w:sz w:val="24"/>
                <w:szCs w:val="24"/>
              </w:rPr>
              <w:t>офертите, събрани чрез прилагане на принципа на пазарни консултации съгласно ЗОП</w:t>
            </w:r>
            <w:r w:rsidR="00505C3A" w:rsidRPr="00505C3A">
              <w:rPr>
                <w:rFonts w:ascii="Times New Roman" w:hAnsi="Times New Roman" w:cs="Times New Roman"/>
                <w:sz w:val="24"/>
                <w:szCs w:val="24"/>
              </w:rPr>
              <w:t>. Представя се във формат  .</w:t>
            </w:r>
            <w:proofErr w:type="spellStart"/>
            <w:r w:rsidR="00505C3A" w:rsidRPr="00505C3A">
              <w:rPr>
                <w:rFonts w:ascii="Times New Roman" w:hAnsi="Times New Roman" w:cs="Times New Roman"/>
                <w:sz w:val="24"/>
                <w:szCs w:val="24"/>
              </w:rPr>
              <w:t>pdf</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jpg</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rar</w:t>
            </w:r>
            <w:proofErr w:type="spellEnd"/>
            <w:r w:rsidR="00505C3A" w:rsidRPr="00505C3A">
              <w:rPr>
                <w:rFonts w:ascii="Times New Roman" w:hAnsi="Times New Roman" w:cs="Times New Roman"/>
                <w:sz w:val="24"/>
                <w:szCs w:val="24"/>
              </w:rPr>
              <w:t>,.7z,.</w:t>
            </w:r>
            <w:proofErr w:type="spellStart"/>
            <w:r w:rsidR="00505C3A" w:rsidRPr="00505C3A">
              <w:rPr>
                <w:rFonts w:ascii="Times New Roman" w:hAnsi="Times New Roman" w:cs="Times New Roman"/>
                <w:sz w:val="24"/>
                <w:szCs w:val="24"/>
              </w:rPr>
              <w:t>zip</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xls</w:t>
            </w:r>
            <w:proofErr w:type="spellEnd"/>
            <w:r w:rsidR="00505C3A" w:rsidRPr="00505C3A">
              <w:rPr>
                <w:rFonts w:ascii="Times New Roman" w:hAnsi="Times New Roman" w:cs="Times New Roman"/>
                <w:sz w:val="24"/>
                <w:szCs w:val="24"/>
              </w:rPr>
              <w:t>,.</w:t>
            </w:r>
            <w:proofErr w:type="spellStart"/>
            <w:r w:rsidR="00505C3A" w:rsidRPr="00505C3A">
              <w:rPr>
                <w:rFonts w:ascii="Times New Roman" w:hAnsi="Times New Roman" w:cs="Times New Roman"/>
                <w:sz w:val="24"/>
                <w:szCs w:val="24"/>
              </w:rPr>
              <w:t>xlsx</w:t>
            </w:r>
            <w:proofErr w:type="spellEnd"/>
            <w:r w:rsidR="00505C3A" w:rsidRPr="00505C3A">
              <w:rPr>
                <w:rFonts w:ascii="Times New Roman" w:hAnsi="Times New Roman" w:cs="Times New Roman"/>
                <w:sz w:val="24"/>
                <w:szCs w:val="24"/>
              </w:rPr>
              <w:t>,.p7s, или .p7m</w:t>
            </w:r>
          </w:p>
          <w:p w:rsidR="00CF47AC" w:rsidRPr="00CF47AC" w:rsidRDefault="00CF47AC"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CF47AC">
              <w:rPr>
                <w:rFonts w:ascii="Times New Roman" w:hAnsi="Times New Roman" w:cs="Times New Roman"/>
                <w:sz w:val="24"/>
                <w:szCs w:val="24"/>
              </w:rPr>
              <w:t>Декларация от представляващия МИГ, че изпълнител или подизпълнител на дейностите на проекта отговарят на изискванията на чл. 19, ал. 5, т. 2</w:t>
            </w:r>
            <w:r w:rsidR="001B2C73">
              <w:rPr>
                <w:rFonts w:ascii="Times New Roman" w:hAnsi="Times New Roman" w:cs="Times New Roman"/>
                <w:sz w:val="24"/>
                <w:szCs w:val="24"/>
              </w:rPr>
              <w:t xml:space="preserve"> от Наредба № 22 на </w:t>
            </w:r>
            <w:r w:rsidR="00302383">
              <w:rPr>
                <w:rFonts w:ascii="Times New Roman" w:hAnsi="Times New Roman" w:cs="Times New Roman"/>
                <w:sz w:val="24"/>
                <w:szCs w:val="24"/>
              </w:rPr>
              <w:t>МЗХ</w:t>
            </w:r>
            <w:r w:rsidRPr="00CF47AC">
              <w:rPr>
                <w:rFonts w:ascii="Times New Roman" w:hAnsi="Times New Roman" w:cs="Times New Roman"/>
                <w:sz w:val="24"/>
                <w:szCs w:val="24"/>
              </w:rPr>
              <w:t xml:space="preserve"> (</w:t>
            </w:r>
            <w:r w:rsidRPr="001B2C73">
              <w:rPr>
                <w:rFonts w:ascii="Times New Roman" w:hAnsi="Times New Roman" w:cs="Times New Roman"/>
                <w:i/>
                <w:sz w:val="24"/>
                <w:szCs w:val="24"/>
              </w:rPr>
              <w:t>при кандидат МИГ</w:t>
            </w:r>
            <w:r w:rsidRPr="00CF47AC">
              <w:rPr>
                <w:rFonts w:ascii="Times New Roman" w:hAnsi="Times New Roman" w:cs="Times New Roman"/>
                <w:sz w:val="24"/>
                <w:szCs w:val="24"/>
              </w:rPr>
              <w:t>)</w:t>
            </w:r>
            <w:r w:rsidR="0070595E">
              <w:rPr>
                <w:rFonts w:ascii="Times New Roman" w:hAnsi="Times New Roman" w:cs="Times New Roman"/>
                <w:sz w:val="24"/>
                <w:szCs w:val="24"/>
              </w:rPr>
              <w:t xml:space="preserve"> </w:t>
            </w:r>
            <w:r w:rsidR="0070595E" w:rsidRPr="00175514">
              <w:rPr>
                <w:rFonts w:ascii="Times New Roman" w:hAnsi="Times New Roman" w:cs="Times New Roman"/>
                <w:sz w:val="24"/>
                <w:szCs w:val="24"/>
              </w:rPr>
              <w:t>(</w:t>
            </w:r>
            <w:r w:rsidR="0070595E" w:rsidRPr="00253ED4">
              <w:rPr>
                <w:rFonts w:ascii="Times New Roman" w:hAnsi="Times New Roman" w:cs="Times New Roman"/>
                <w:i/>
                <w:sz w:val="24"/>
                <w:szCs w:val="24"/>
              </w:rPr>
              <w:t>когато е приложимо</w:t>
            </w:r>
            <w:r w:rsidR="0070595E" w:rsidRPr="00253ED4">
              <w:rPr>
                <w:rFonts w:ascii="Times New Roman" w:hAnsi="Times New Roman" w:cs="Times New Roman"/>
                <w:sz w:val="24"/>
                <w:szCs w:val="24"/>
              </w:rPr>
              <w:t>)</w:t>
            </w:r>
            <w:r>
              <w:rPr>
                <w:rFonts w:ascii="Times New Roman" w:hAnsi="Times New Roman" w:cs="Times New Roman"/>
                <w:sz w:val="24"/>
                <w:szCs w:val="24"/>
              </w:rPr>
              <w:t>.</w:t>
            </w:r>
            <w:r w:rsidRPr="002F3FC0">
              <w:rPr>
                <w:rFonts w:ascii="Times New Roman" w:hAnsi="Times New Roman" w:cs="Times New Roman"/>
                <w:sz w:val="24"/>
                <w:szCs w:val="24"/>
              </w:rPr>
              <w:t xml:space="preserve"> Представя се </w:t>
            </w:r>
            <w:r>
              <w:rPr>
                <w:rFonts w:ascii="Times New Roman" w:hAnsi="Times New Roman" w:cs="Times New Roman"/>
                <w:sz w:val="24"/>
                <w:szCs w:val="24"/>
              </w:rPr>
              <w:t xml:space="preserve">сканирана </w:t>
            </w:r>
            <w:r w:rsidRPr="002F3FC0">
              <w:rPr>
                <w:rFonts w:ascii="Times New Roman" w:hAnsi="Times New Roman" w:cs="Times New Roman"/>
                <w:sz w:val="24"/>
                <w:szCs w:val="24"/>
              </w:rPr>
              <w:t>във формат „</w:t>
            </w:r>
            <w:proofErr w:type="spellStart"/>
            <w:r w:rsidRPr="002F3FC0">
              <w:rPr>
                <w:rFonts w:ascii="Times New Roman" w:hAnsi="Times New Roman" w:cs="Times New Roman"/>
                <w:sz w:val="24"/>
                <w:szCs w:val="24"/>
              </w:rPr>
              <w:t>pdf</w:t>
            </w:r>
            <w:proofErr w:type="spellEnd"/>
            <w:r w:rsidRPr="002F3FC0">
              <w:rPr>
                <w:rFonts w:ascii="Times New Roman" w:hAnsi="Times New Roman" w:cs="Times New Roman"/>
                <w:sz w:val="24"/>
                <w:szCs w:val="24"/>
              </w:rPr>
              <w:t>“ или „</w:t>
            </w:r>
            <w:proofErr w:type="spellStart"/>
            <w:r w:rsidRPr="002F3FC0">
              <w:rPr>
                <w:rFonts w:ascii="Times New Roman" w:hAnsi="Times New Roman" w:cs="Times New Roman"/>
                <w:sz w:val="24"/>
                <w:szCs w:val="24"/>
              </w:rPr>
              <w:t>jpg</w:t>
            </w:r>
            <w:proofErr w:type="spellEnd"/>
            <w:r w:rsidRPr="002F3FC0">
              <w:rPr>
                <w:rFonts w:ascii="Times New Roman" w:hAnsi="Times New Roman" w:cs="Times New Roman"/>
                <w:sz w:val="24"/>
                <w:szCs w:val="24"/>
              </w:rPr>
              <w:t>“;</w:t>
            </w:r>
          </w:p>
          <w:p w:rsidR="00806524" w:rsidRPr="00510628" w:rsidRDefault="00806524"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bookmarkStart w:id="39" w:name="_GoBack"/>
            <w:bookmarkEnd w:id="39"/>
            <w:r w:rsidRPr="00510628">
              <w:rPr>
                <w:rFonts w:ascii="Times New Roman" w:hAnsi="Times New Roman" w:cs="Times New Roman"/>
                <w:sz w:val="24"/>
                <w:szCs w:val="24"/>
              </w:rPr>
              <w:t xml:space="preserve">Декларация за липса или наличие на двойно финансиране по проекта – Приложение № </w:t>
            </w:r>
            <w:r w:rsidR="000C474D" w:rsidRPr="00510628">
              <w:rPr>
                <w:rFonts w:ascii="Times New Roman" w:hAnsi="Times New Roman" w:cs="Times New Roman"/>
                <w:sz w:val="24"/>
                <w:szCs w:val="24"/>
              </w:rPr>
              <w:t xml:space="preserve">7 </w:t>
            </w:r>
            <w:r w:rsidRPr="00510628">
              <w:rPr>
                <w:rFonts w:ascii="Times New Roman" w:hAnsi="Times New Roman" w:cs="Times New Roman"/>
                <w:sz w:val="24"/>
                <w:szCs w:val="24"/>
              </w:rPr>
              <w:t>от указанията за кандидатстване</w:t>
            </w:r>
            <w:r w:rsidR="00B161FA" w:rsidRPr="00510628">
              <w:t xml:space="preserve"> - </w:t>
            </w:r>
            <w:r w:rsidR="00B161FA" w:rsidRPr="00510628">
              <w:rPr>
                <w:rFonts w:ascii="Times New Roman" w:hAnsi="Times New Roman" w:cs="Times New Roman"/>
                <w:sz w:val="24"/>
                <w:szCs w:val="24"/>
              </w:rPr>
              <w:t>Документи за попълване</w:t>
            </w:r>
            <w:r w:rsidRPr="00510628">
              <w:rPr>
                <w:rFonts w:ascii="Times New Roman" w:hAnsi="Times New Roman" w:cs="Times New Roman"/>
                <w:sz w:val="24"/>
                <w:szCs w:val="24"/>
              </w:rPr>
              <w:t xml:space="preserve">. Представя се във формат </w:t>
            </w:r>
            <w:r w:rsidR="00510628" w:rsidRPr="00510628">
              <w:rPr>
                <w:rFonts w:ascii="Times New Roman" w:hAnsi="Times New Roman" w:cs="Times New Roman"/>
                <w:sz w:val="24"/>
                <w:szCs w:val="24"/>
              </w:rPr>
              <w:t>.</w:t>
            </w:r>
            <w:proofErr w:type="spellStart"/>
            <w:r w:rsidR="00510628" w:rsidRPr="00510628">
              <w:rPr>
                <w:rFonts w:ascii="Times New Roman" w:hAnsi="Times New Roman" w:cs="Times New Roman"/>
                <w:sz w:val="24"/>
                <w:szCs w:val="24"/>
              </w:rPr>
              <w:t>jpg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jpeg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pdf</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zip</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rar</w:t>
            </w:r>
            <w:proofErr w:type="spellEnd"/>
            <w:r w:rsidR="00510628" w:rsidRPr="00510628">
              <w:rPr>
                <w:rFonts w:ascii="Times New Roman" w:hAnsi="Times New Roman" w:cs="Times New Roman"/>
                <w:sz w:val="24"/>
                <w:szCs w:val="24"/>
              </w:rPr>
              <w:t>, .7z</w:t>
            </w:r>
            <w:r w:rsidRPr="00510628">
              <w:rPr>
                <w:rFonts w:ascii="Times New Roman" w:hAnsi="Times New Roman" w:cs="Times New Roman"/>
                <w:sz w:val="24"/>
                <w:szCs w:val="24"/>
              </w:rPr>
              <w:t>.</w:t>
            </w:r>
          </w:p>
          <w:p w:rsidR="00806524" w:rsidRPr="00510628" w:rsidRDefault="00806524"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510628">
              <w:rPr>
                <w:rFonts w:ascii="Times New Roman" w:hAnsi="Times New Roman" w:cs="Times New Roman"/>
                <w:sz w:val="24"/>
                <w:szCs w:val="24"/>
              </w:rPr>
              <w:t xml:space="preserve">Декларация за липса на изкуствено създадени условия – Приложение № </w:t>
            </w:r>
            <w:r w:rsidR="000C474D" w:rsidRPr="00510628">
              <w:rPr>
                <w:rFonts w:ascii="Times New Roman" w:hAnsi="Times New Roman" w:cs="Times New Roman"/>
                <w:sz w:val="24"/>
                <w:szCs w:val="24"/>
              </w:rPr>
              <w:t xml:space="preserve">8 </w:t>
            </w:r>
            <w:r w:rsidRPr="00510628">
              <w:rPr>
                <w:rFonts w:ascii="Times New Roman" w:hAnsi="Times New Roman" w:cs="Times New Roman"/>
                <w:sz w:val="24"/>
                <w:szCs w:val="24"/>
              </w:rPr>
              <w:t>от указанията за кандидатстване</w:t>
            </w:r>
            <w:r w:rsidR="00B161FA" w:rsidRPr="00510628">
              <w:t xml:space="preserve"> - </w:t>
            </w:r>
            <w:r w:rsidR="00B161FA" w:rsidRPr="00510628">
              <w:rPr>
                <w:rFonts w:ascii="Times New Roman" w:hAnsi="Times New Roman" w:cs="Times New Roman"/>
                <w:sz w:val="24"/>
                <w:szCs w:val="24"/>
              </w:rPr>
              <w:t>Документи за попълване</w:t>
            </w:r>
            <w:r w:rsidRPr="00510628">
              <w:rPr>
                <w:rFonts w:ascii="Times New Roman" w:hAnsi="Times New Roman" w:cs="Times New Roman"/>
                <w:sz w:val="24"/>
                <w:szCs w:val="24"/>
              </w:rPr>
              <w:t xml:space="preserve">. Представя се във формат </w:t>
            </w:r>
            <w:r w:rsidR="00510628" w:rsidRPr="00510628">
              <w:rPr>
                <w:rFonts w:ascii="Times New Roman" w:hAnsi="Times New Roman" w:cs="Times New Roman"/>
                <w:sz w:val="24"/>
                <w:szCs w:val="24"/>
              </w:rPr>
              <w:t>.</w:t>
            </w:r>
            <w:proofErr w:type="spellStart"/>
            <w:r w:rsidR="00510628" w:rsidRPr="00510628">
              <w:rPr>
                <w:rFonts w:ascii="Times New Roman" w:hAnsi="Times New Roman" w:cs="Times New Roman"/>
                <w:sz w:val="24"/>
                <w:szCs w:val="24"/>
              </w:rPr>
              <w:t>jpg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jpeg</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pdf</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zip</w:t>
            </w:r>
            <w:proofErr w:type="spellEnd"/>
            <w:r w:rsidR="00510628" w:rsidRPr="00510628">
              <w:rPr>
                <w:rFonts w:ascii="Times New Roman" w:hAnsi="Times New Roman" w:cs="Times New Roman"/>
                <w:sz w:val="24"/>
                <w:szCs w:val="24"/>
              </w:rPr>
              <w:t>, .</w:t>
            </w:r>
            <w:proofErr w:type="spellStart"/>
            <w:r w:rsidR="00510628" w:rsidRPr="00510628">
              <w:rPr>
                <w:rFonts w:ascii="Times New Roman" w:hAnsi="Times New Roman" w:cs="Times New Roman"/>
                <w:sz w:val="24"/>
                <w:szCs w:val="24"/>
              </w:rPr>
              <w:t>rar</w:t>
            </w:r>
            <w:proofErr w:type="spellEnd"/>
            <w:r w:rsidR="00510628" w:rsidRPr="00510628">
              <w:rPr>
                <w:rFonts w:ascii="Times New Roman" w:hAnsi="Times New Roman" w:cs="Times New Roman"/>
                <w:sz w:val="24"/>
                <w:szCs w:val="24"/>
              </w:rPr>
              <w:t>, .7z</w:t>
            </w:r>
            <w:r w:rsidRPr="00510628">
              <w:rPr>
                <w:rFonts w:ascii="Times New Roman" w:hAnsi="Times New Roman" w:cs="Times New Roman"/>
                <w:sz w:val="24"/>
                <w:szCs w:val="24"/>
              </w:rPr>
              <w:t>.</w:t>
            </w:r>
          </w:p>
          <w:p w:rsidR="00340039" w:rsidRPr="00340039" w:rsidRDefault="00340039"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340039">
              <w:rPr>
                <w:rFonts w:ascii="Times New Roman" w:hAnsi="Times New Roman" w:cs="Times New Roman"/>
                <w:sz w:val="24"/>
                <w:szCs w:val="24"/>
              </w:rPr>
              <w:t xml:space="preserve">Формуляр за мониторинг съгласно Приложение № </w:t>
            </w:r>
            <w:r w:rsidR="000C474D">
              <w:rPr>
                <w:rFonts w:ascii="Times New Roman" w:hAnsi="Times New Roman" w:cs="Times New Roman"/>
                <w:sz w:val="24"/>
                <w:szCs w:val="24"/>
              </w:rPr>
              <w:t>9</w:t>
            </w:r>
            <w:r w:rsidR="000C474D" w:rsidRPr="00340039">
              <w:rPr>
                <w:rFonts w:ascii="Times New Roman" w:hAnsi="Times New Roman" w:cs="Times New Roman"/>
                <w:sz w:val="24"/>
                <w:szCs w:val="24"/>
              </w:rPr>
              <w:t xml:space="preserve"> </w:t>
            </w:r>
            <w:r w:rsidRPr="00340039">
              <w:rPr>
                <w:rFonts w:ascii="Times New Roman" w:hAnsi="Times New Roman" w:cs="Times New Roman"/>
                <w:sz w:val="24"/>
                <w:szCs w:val="24"/>
              </w:rPr>
              <w:t xml:space="preserve">от Документи за попълване. Представя се във </w:t>
            </w:r>
            <w:r w:rsidR="000A1A3B" w:rsidRPr="000A1A3B">
              <w:rPr>
                <w:rFonts w:ascii="Times New Roman" w:hAnsi="Times New Roman" w:cs="Times New Roman"/>
                <w:sz w:val="24"/>
                <w:szCs w:val="24"/>
              </w:rPr>
              <w:t>формат  .</w:t>
            </w:r>
            <w:proofErr w:type="spellStart"/>
            <w:r w:rsidR="000A1A3B" w:rsidRPr="000A1A3B">
              <w:rPr>
                <w:rFonts w:ascii="Times New Roman" w:hAnsi="Times New Roman" w:cs="Times New Roman"/>
                <w:sz w:val="24"/>
                <w:szCs w:val="24"/>
              </w:rPr>
              <w:t>xlsx</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xls</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jpg</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jpeg</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pdf</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zip</w:t>
            </w:r>
            <w:proofErr w:type="spellEnd"/>
            <w:r w:rsidR="000A1A3B" w:rsidRPr="000A1A3B">
              <w:rPr>
                <w:rFonts w:ascii="Times New Roman" w:hAnsi="Times New Roman" w:cs="Times New Roman"/>
                <w:sz w:val="24"/>
                <w:szCs w:val="24"/>
              </w:rPr>
              <w:t>, .</w:t>
            </w:r>
            <w:proofErr w:type="spellStart"/>
            <w:r w:rsidR="000A1A3B" w:rsidRPr="000A1A3B">
              <w:rPr>
                <w:rFonts w:ascii="Times New Roman" w:hAnsi="Times New Roman" w:cs="Times New Roman"/>
                <w:sz w:val="24"/>
                <w:szCs w:val="24"/>
              </w:rPr>
              <w:t>rar</w:t>
            </w:r>
            <w:proofErr w:type="spellEnd"/>
            <w:r w:rsidR="000A1A3B" w:rsidRPr="000A1A3B">
              <w:rPr>
                <w:rFonts w:ascii="Times New Roman" w:hAnsi="Times New Roman" w:cs="Times New Roman"/>
                <w:sz w:val="24"/>
                <w:szCs w:val="24"/>
              </w:rPr>
              <w:t>, или .7z.</w:t>
            </w:r>
          </w:p>
          <w:p w:rsidR="00340039" w:rsidRPr="005633D8" w:rsidRDefault="00340039" w:rsidP="0009244D">
            <w:pPr>
              <w:widowControl w:val="0"/>
              <w:numPr>
                <w:ilvl w:val="0"/>
                <w:numId w:val="37"/>
              </w:numPr>
              <w:autoSpaceDE w:val="0"/>
              <w:autoSpaceDN w:val="0"/>
              <w:adjustRightInd w:val="0"/>
              <w:spacing w:line="276" w:lineRule="auto"/>
              <w:contextualSpacing/>
              <w:jc w:val="both"/>
              <w:rPr>
                <w:rFonts w:ascii="Times New Roman" w:hAnsi="Times New Roman" w:cs="Times New Roman"/>
                <w:sz w:val="24"/>
                <w:szCs w:val="24"/>
              </w:rPr>
            </w:pPr>
            <w:r w:rsidRPr="005633D8">
              <w:rPr>
                <w:rFonts w:ascii="Times New Roman" w:hAnsi="Times New Roman" w:cs="Times New Roman"/>
                <w:sz w:val="24"/>
                <w:szCs w:val="24"/>
              </w:rPr>
              <w:t xml:space="preserve">Декларация НСИ  - Приложение № </w:t>
            </w:r>
            <w:r w:rsidR="000C474D" w:rsidRPr="005633D8">
              <w:rPr>
                <w:rFonts w:ascii="Times New Roman" w:hAnsi="Times New Roman" w:cs="Times New Roman"/>
                <w:sz w:val="24"/>
                <w:szCs w:val="24"/>
              </w:rPr>
              <w:t xml:space="preserve">10 </w:t>
            </w:r>
            <w:r w:rsidRPr="005633D8">
              <w:rPr>
                <w:rFonts w:ascii="Times New Roman" w:hAnsi="Times New Roman" w:cs="Times New Roman"/>
                <w:sz w:val="24"/>
                <w:szCs w:val="24"/>
              </w:rPr>
              <w:t xml:space="preserve">от Документи за попълване (Приложение № </w:t>
            </w:r>
            <w:r w:rsidR="00150845">
              <w:rPr>
                <w:rFonts w:ascii="Times New Roman" w:hAnsi="Times New Roman" w:cs="Times New Roman"/>
                <w:sz w:val="24"/>
                <w:szCs w:val="24"/>
              </w:rPr>
              <w:t>10</w:t>
            </w:r>
            <w:r w:rsidRPr="005633D8">
              <w:rPr>
                <w:rFonts w:ascii="Times New Roman" w:hAnsi="Times New Roman" w:cs="Times New Roman"/>
                <w:sz w:val="24"/>
                <w:szCs w:val="24"/>
              </w:rPr>
              <w:t xml:space="preserve"> към чл. 24, ал. 1, т. 21 от Наредба 22). Представя се във формат </w:t>
            </w:r>
            <w:r w:rsidR="005633D8" w:rsidRPr="005633D8">
              <w:rPr>
                <w:rFonts w:ascii="Times New Roman" w:hAnsi="Times New Roman" w:cs="Times New Roman"/>
                <w:sz w:val="24"/>
                <w:szCs w:val="24"/>
              </w:rPr>
              <w:t>.</w:t>
            </w:r>
            <w:proofErr w:type="spellStart"/>
            <w:r w:rsidR="005633D8" w:rsidRPr="005633D8">
              <w:rPr>
                <w:rFonts w:ascii="Times New Roman" w:hAnsi="Times New Roman" w:cs="Times New Roman"/>
                <w:sz w:val="24"/>
                <w:szCs w:val="24"/>
              </w:rPr>
              <w:t>pdf</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jpg</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doc</w:t>
            </w:r>
            <w:proofErr w:type="spellEnd"/>
            <w:r w:rsidR="005633D8" w:rsidRPr="005633D8">
              <w:rPr>
                <w:rFonts w:ascii="Times New Roman" w:hAnsi="Times New Roman" w:cs="Times New Roman"/>
                <w:sz w:val="24"/>
                <w:szCs w:val="24"/>
              </w:rPr>
              <w:t>, .</w:t>
            </w:r>
            <w:proofErr w:type="spellStart"/>
            <w:r w:rsidR="005633D8" w:rsidRPr="005633D8">
              <w:rPr>
                <w:rFonts w:ascii="Times New Roman" w:hAnsi="Times New Roman" w:cs="Times New Roman"/>
                <w:sz w:val="24"/>
                <w:szCs w:val="24"/>
              </w:rPr>
              <w:t>docx</w:t>
            </w:r>
            <w:proofErr w:type="spellEnd"/>
            <w:r w:rsidR="005633D8" w:rsidRPr="005633D8">
              <w:rPr>
                <w:rFonts w:ascii="Times New Roman" w:hAnsi="Times New Roman" w:cs="Times New Roman"/>
                <w:sz w:val="24"/>
                <w:szCs w:val="24"/>
              </w:rPr>
              <w:t>, .p7s.</w:t>
            </w:r>
          </w:p>
          <w:p w:rsidR="007C04BF" w:rsidRPr="00AC31FC" w:rsidRDefault="007C04BF" w:rsidP="0009244D">
            <w:pPr>
              <w:spacing w:line="276" w:lineRule="auto"/>
              <w:jc w:val="both"/>
              <w:rPr>
                <w:rFonts w:eastAsia="Calibri"/>
                <w:u w:val="single"/>
              </w:rPr>
            </w:pPr>
            <w:r>
              <w:rPr>
                <w:rFonts w:ascii="Times New Roman" w:hAnsi="Times New Roman" w:cs="Times New Roman"/>
                <w:b/>
                <w:sz w:val="24"/>
                <w:szCs w:val="24"/>
                <w:u w:val="single"/>
              </w:rPr>
              <w:t>Д</w:t>
            </w:r>
            <w:r w:rsidRPr="00AC31FC">
              <w:rPr>
                <w:rFonts w:ascii="Times New Roman" w:hAnsi="Times New Roman" w:cs="Times New Roman"/>
                <w:b/>
                <w:sz w:val="24"/>
                <w:szCs w:val="24"/>
                <w:u w:val="single"/>
              </w:rPr>
              <w:t>окументи, доказващи съответствие с критериите за подбор на проекти:</w:t>
            </w:r>
          </w:p>
          <w:p w:rsidR="00510628" w:rsidRPr="00510628" w:rsidRDefault="00510628" w:rsidP="0009244D">
            <w:pPr>
              <w:pStyle w:val="af0"/>
              <w:numPr>
                <w:ilvl w:val="0"/>
                <w:numId w:val="37"/>
              </w:numPr>
              <w:spacing w:line="276" w:lineRule="auto"/>
              <w:jc w:val="both"/>
              <w:rPr>
                <w:rFonts w:eastAsiaTheme="minorHAnsi"/>
                <w:lang w:eastAsia="en-US"/>
              </w:rPr>
            </w:pPr>
            <w:r w:rsidRPr="00510628">
              <w:rPr>
                <w:rFonts w:eastAsiaTheme="minorHAnsi"/>
                <w:lang w:eastAsia="en-US"/>
              </w:rPr>
              <w:t xml:space="preserve">Декларация за създаване на работни места / </w:t>
            </w:r>
            <w:r w:rsidRPr="005633D8">
              <w:rPr>
                <w:rFonts w:eastAsiaTheme="minorHAnsi"/>
                <w:i/>
                <w:lang w:eastAsia="en-US"/>
              </w:rPr>
              <w:t>в ИСУН – документ „Декларация от кандидата за поемане на ангажименти за създаване на нови работни места във връзка с изпълнение на допустимите дейности</w:t>
            </w:r>
            <w:r w:rsidRPr="00510628">
              <w:rPr>
                <w:rFonts w:eastAsiaTheme="minorHAnsi"/>
                <w:lang w:eastAsia="en-US"/>
              </w:rPr>
              <w:t xml:space="preserve"> (по образец, Приложение №1</w:t>
            </w:r>
            <w:r w:rsidR="007D6C51">
              <w:rPr>
                <w:rFonts w:eastAsiaTheme="minorHAnsi"/>
                <w:lang w:eastAsia="en-US"/>
              </w:rPr>
              <w:t>5</w:t>
            </w:r>
            <w:r w:rsidRPr="00510628">
              <w:rPr>
                <w:rFonts w:eastAsiaTheme="minorHAnsi"/>
                <w:lang w:eastAsia="en-US"/>
              </w:rPr>
              <w:t xml:space="preserve"> от документи за попълване). Представя се във формат  .</w:t>
            </w:r>
            <w:proofErr w:type="spellStart"/>
            <w:r w:rsidRPr="00510628">
              <w:rPr>
                <w:rFonts w:eastAsiaTheme="minorHAnsi"/>
                <w:lang w:eastAsia="en-US"/>
              </w:rPr>
              <w:t>pdf</w:t>
            </w:r>
            <w:proofErr w:type="spellEnd"/>
            <w:r w:rsidRPr="00510628">
              <w:rPr>
                <w:rFonts w:eastAsiaTheme="minorHAnsi"/>
                <w:lang w:eastAsia="en-US"/>
              </w:rPr>
              <w:t>, .</w:t>
            </w:r>
            <w:proofErr w:type="spellStart"/>
            <w:r w:rsidRPr="00510628">
              <w:rPr>
                <w:rFonts w:eastAsiaTheme="minorHAnsi"/>
                <w:lang w:eastAsia="en-US"/>
              </w:rPr>
              <w:t>jpg</w:t>
            </w:r>
            <w:proofErr w:type="spellEnd"/>
            <w:r w:rsidRPr="00510628">
              <w:rPr>
                <w:rFonts w:eastAsiaTheme="minorHAnsi"/>
                <w:lang w:eastAsia="en-US"/>
              </w:rPr>
              <w:t>.</w:t>
            </w:r>
          </w:p>
          <w:p w:rsidR="005633D8" w:rsidRPr="005633D8" w:rsidRDefault="00FA014B" w:rsidP="0009244D">
            <w:pPr>
              <w:pStyle w:val="af0"/>
              <w:numPr>
                <w:ilvl w:val="0"/>
                <w:numId w:val="37"/>
              </w:numPr>
              <w:spacing w:line="276" w:lineRule="auto"/>
              <w:jc w:val="both"/>
            </w:pPr>
            <w:r w:rsidRPr="005633D8">
              <w:rPr>
                <w:rFonts w:eastAsiaTheme="minorHAnsi"/>
                <w:lang w:eastAsia="en-US"/>
              </w:rPr>
              <w:t>Становище</w:t>
            </w:r>
            <w:r w:rsidRPr="005633D8">
              <w:t>,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5633D8" w:rsidRPr="005633D8">
              <w:t>,</w:t>
            </w:r>
            <w:r w:rsidRPr="005633D8">
              <w:t xml:space="preserve"> засегнат от инвестицията. </w:t>
            </w:r>
            <w:r w:rsidR="005633D8" w:rsidRPr="005633D8">
              <w:t>Представя се във формат .</w:t>
            </w:r>
            <w:proofErr w:type="spellStart"/>
            <w:r w:rsidR="005633D8" w:rsidRPr="005633D8">
              <w:t>pdf</w:t>
            </w:r>
            <w:proofErr w:type="spellEnd"/>
            <w:r w:rsidR="005633D8" w:rsidRPr="005633D8">
              <w:t>, .</w:t>
            </w:r>
            <w:proofErr w:type="spellStart"/>
            <w:r w:rsidR="005633D8" w:rsidRPr="005633D8">
              <w:t>jpg</w:t>
            </w:r>
            <w:proofErr w:type="spellEnd"/>
          </w:p>
          <w:p w:rsidR="00FA014B" w:rsidRPr="005633D8" w:rsidRDefault="00FA014B" w:rsidP="0009244D">
            <w:pPr>
              <w:pStyle w:val="af0"/>
              <w:numPr>
                <w:ilvl w:val="0"/>
                <w:numId w:val="37"/>
              </w:numPr>
              <w:spacing w:line="276" w:lineRule="auto"/>
              <w:jc w:val="both"/>
            </w:pPr>
            <w:r w:rsidRPr="005633D8">
              <w:t xml:space="preserve">Документ, издаден от правоспособно лице /производител на съответната </w:t>
            </w:r>
            <w:r w:rsidRPr="005633D8">
              <w:rPr>
                <w:rFonts w:eastAsiaTheme="minorHAnsi"/>
                <w:lang w:eastAsia="en-US"/>
              </w:rPr>
              <w:t>инсталация</w:t>
            </w:r>
            <w:r w:rsidRPr="005633D8">
              <w:t xml:space="preserve">/, удостоверяващ наличието на технологии, които водят до намаляване на емисиите съгласно Регламент за изпълнение на Директива 2009/125/ЕС /. </w:t>
            </w:r>
            <w:r w:rsidR="005633D8" w:rsidRPr="005633D8">
              <w:t>Представя се във формат .</w:t>
            </w:r>
            <w:proofErr w:type="spellStart"/>
            <w:r w:rsidR="005633D8" w:rsidRPr="005633D8">
              <w:t>pdf</w:t>
            </w:r>
            <w:proofErr w:type="spellEnd"/>
            <w:r w:rsidR="005633D8" w:rsidRPr="005633D8">
              <w:t>, .</w:t>
            </w:r>
            <w:proofErr w:type="spellStart"/>
            <w:r w:rsidR="005633D8" w:rsidRPr="005633D8">
              <w:t>jpg</w:t>
            </w:r>
            <w:proofErr w:type="spellEnd"/>
          </w:p>
          <w:p w:rsidR="005B763B" w:rsidRPr="000A1A3B" w:rsidRDefault="000A1A3B" w:rsidP="0009244D">
            <w:pPr>
              <w:widowControl w:val="0"/>
              <w:tabs>
                <w:tab w:val="left" w:pos="3400"/>
              </w:tabs>
              <w:autoSpaceDE w:val="0"/>
              <w:autoSpaceDN w:val="0"/>
              <w:adjustRightInd w:val="0"/>
              <w:spacing w:line="276" w:lineRule="auto"/>
              <w:jc w:val="both"/>
              <w:rPr>
                <w:color w:val="000000"/>
              </w:rPr>
            </w:pPr>
            <w:r>
              <w:rPr>
                <w:color w:val="000000"/>
              </w:rPr>
              <w:tab/>
            </w:r>
          </w:p>
        </w:tc>
      </w:tr>
    </w:tbl>
    <w:p w:rsidR="009A601C" w:rsidRDefault="009A601C" w:rsidP="0009244D">
      <w:pPr>
        <w:widowControl w:val="0"/>
        <w:autoSpaceDE w:val="0"/>
        <w:autoSpaceDN w:val="0"/>
        <w:adjustRightInd w:val="0"/>
        <w:contextualSpacing/>
        <w:jc w:val="both"/>
        <w:rPr>
          <w:rFonts w:ascii="Times New Roman" w:eastAsia="Times New Roman" w:hAnsi="Times New Roman" w:cs="Times New Roman"/>
          <w:sz w:val="24"/>
          <w:szCs w:val="24"/>
          <w:shd w:val="clear" w:color="auto" w:fill="FEFEFE"/>
        </w:rPr>
      </w:pPr>
    </w:p>
    <w:p w:rsidR="002B4D21" w:rsidRPr="00CE3E52" w:rsidRDefault="002B4D21" w:rsidP="0009244D">
      <w:pPr>
        <w:pStyle w:val="1"/>
        <w:rPr>
          <w:rFonts w:cs="Times New Roman"/>
          <w:szCs w:val="24"/>
        </w:rPr>
      </w:pPr>
      <w:bookmarkStart w:id="40" w:name="_Toc92720691"/>
      <w:r w:rsidRPr="00CE3E52">
        <w:rPr>
          <w:rFonts w:cs="Times New Roman"/>
          <w:szCs w:val="24"/>
        </w:rPr>
        <w:t>24.</w:t>
      </w:r>
      <w:r w:rsidR="00070630" w:rsidRPr="00CE3E52">
        <w:rPr>
          <w:rFonts w:cs="Times New Roman"/>
          <w:szCs w:val="24"/>
        </w:rPr>
        <w:t>2</w:t>
      </w:r>
      <w:r w:rsidRPr="00CE3E52">
        <w:rPr>
          <w:rFonts w:cs="Times New Roman"/>
          <w:szCs w:val="24"/>
        </w:rPr>
        <w:t>. Списък със специфични документи:</w:t>
      </w:r>
      <w:bookmarkEnd w:id="40"/>
    </w:p>
    <w:tbl>
      <w:tblPr>
        <w:tblStyle w:val="a9"/>
        <w:tblW w:w="9606" w:type="dxa"/>
        <w:tblLook w:val="04A0" w:firstRow="1" w:lastRow="0" w:firstColumn="1" w:lastColumn="0" w:noHBand="0" w:noVBand="1"/>
      </w:tblPr>
      <w:tblGrid>
        <w:gridCol w:w="9606"/>
      </w:tblGrid>
      <w:tr w:rsidR="004C31C8" w:rsidTr="008F4A17">
        <w:tc>
          <w:tcPr>
            <w:tcW w:w="9606" w:type="dxa"/>
          </w:tcPr>
          <w:p w:rsidR="004C31C8" w:rsidRPr="003C5224" w:rsidRDefault="004C31C8" w:rsidP="0009244D">
            <w:pPr>
              <w:spacing w:line="276" w:lineRule="auto"/>
              <w:jc w:val="both"/>
              <w:rPr>
                <w:rFonts w:ascii="Times New Roman" w:hAnsi="Times New Roman" w:cs="Times New Roman"/>
                <w:b/>
                <w:sz w:val="24"/>
                <w:szCs w:val="24"/>
                <w:u w:val="single"/>
              </w:rPr>
            </w:pPr>
            <w:r w:rsidRPr="003C5224">
              <w:rPr>
                <w:rFonts w:ascii="Times New Roman" w:hAnsi="Times New Roman" w:cs="Times New Roman"/>
                <w:b/>
                <w:sz w:val="24"/>
                <w:szCs w:val="24"/>
                <w:u w:val="single"/>
              </w:rPr>
              <w:t>І. Списък с документи при строително-монтажни работи: строителство, реконструкция, ремонт, рехабилитация</w:t>
            </w:r>
          </w:p>
          <w:p w:rsidR="004C31C8" w:rsidRPr="006D5348" w:rsidRDefault="004C31C8" w:rsidP="0009244D">
            <w:pPr>
              <w:pStyle w:val="af0"/>
              <w:widowControl w:val="0"/>
              <w:numPr>
                <w:ilvl w:val="0"/>
                <w:numId w:val="39"/>
              </w:numPr>
              <w:autoSpaceDE w:val="0"/>
              <w:autoSpaceDN w:val="0"/>
              <w:adjustRightInd w:val="0"/>
              <w:spacing w:line="276" w:lineRule="auto"/>
              <w:jc w:val="both"/>
              <w:rPr>
                <w:shd w:val="clear" w:color="auto" w:fill="FEFEFE"/>
              </w:rPr>
            </w:pPr>
            <w:r w:rsidRPr="006D5348">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6D5348">
              <w:rPr>
                <w:b/>
                <w:shd w:val="clear" w:color="auto" w:fill="FEFEFE"/>
              </w:rPr>
              <w:t>9 години</w:t>
            </w:r>
            <w:r w:rsidRPr="006D5348">
              <w:rPr>
                <w:shd w:val="clear" w:color="auto" w:fill="FEFEFE"/>
              </w:rPr>
              <w:t xml:space="preserve">, считано от датата на подаване на проектното предложение към </w:t>
            </w:r>
            <w:r w:rsidRPr="006D5348">
              <w:rPr>
                <w:shd w:val="clear" w:color="auto" w:fill="FEFEFE"/>
              </w:rPr>
              <w:lastRenderedPageBreak/>
              <w:t xml:space="preserve">стратегията за ВОМР (когато е учредено срочно право на строеж) или документ за ползване върху имота, валиден за срок не по-малък от </w:t>
            </w:r>
            <w:r w:rsidRPr="006D5348">
              <w:rPr>
                <w:b/>
                <w:shd w:val="clear" w:color="auto" w:fill="FEFEFE"/>
              </w:rPr>
              <w:t>9 години</w:t>
            </w:r>
            <w:r w:rsidRPr="006D5348">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6D5348">
              <w:rPr>
                <w:b/>
                <w:shd w:val="clear" w:color="auto" w:fill="FEFEFE"/>
              </w:rPr>
              <w:t>в случаите на обновяване на сгради и/или помещения</w:t>
            </w:r>
            <w:r w:rsidRPr="006D5348">
              <w:rPr>
                <w:shd w:val="clear" w:color="auto" w:fill="FEFEFE"/>
              </w:rPr>
              <w:t>, за които не се изисква издаване на разрешение за строеж, съгласно Закона за устройство на територията.</w:t>
            </w:r>
            <w:r w:rsidRPr="006D5348">
              <w:t xml:space="preserve"> Представя се във формат </w:t>
            </w:r>
            <w:r w:rsidR="005633D8" w:rsidRPr="005633D8">
              <w:t>.</w:t>
            </w:r>
            <w:proofErr w:type="spellStart"/>
            <w:r w:rsidR="005633D8" w:rsidRPr="005633D8">
              <w:t>pdf</w:t>
            </w:r>
            <w:proofErr w:type="spellEnd"/>
            <w:r w:rsidR="005633D8" w:rsidRPr="005633D8">
              <w:t>, .</w:t>
            </w:r>
            <w:proofErr w:type="spellStart"/>
            <w:r w:rsidR="005633D8" w:rsidRPr="005633D8">
              <w:t>jpg</w:t>
            </w:r>
            <w:proofErr w:type="spellEnd"/>
            <w:r w:rsidR="005633D8" w:rsidRPr="005633D8">
              <w:t>, .</w:t>
            </w:r>
            <w:proofErr w:type="spellStart"/>
            <w:r w:rsidR="005633D8" w:rsidRPr="005633D8">
              <w:t>zip</w:t>
            </w:r>
            <w:proofErr w:type="spellEnd"/>
            <w:r w:rsidR="005633D8" w:rsidRPr="005633D8">
              <w:t>, .</w:t>
            </w:r>
            <w:proofErr w:type="spellStart"/>
            <w:r w:rsidR="005633D8" w:rsidRPr="005633D8">
              <w:t>rar</w:t>
            </w:r>
            <w:proofErr w:type="spellEnd"/>
            <w:r w:rsidR="005633D8" w:rsidRPr="005633D8">
              <w:t xml:space="preserve">, </w:t>
            </w:r>
            <w:r w:rsidR="005633D8">
              <w:t xml:space="preserve">или </w:t>
            </w:r>
            <w:r w:rsidR="005633D8" w:rsidRPr="005633D8">
              <w:t>.7z</w:t>
            </w:r>
            <w:r w:rsidRPr="006D5348">
              <w:rPr>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Pr>
                <w:shd w:val="clear" w:color="auto" w:fill="FEFEFE"/>
              </w:rPr>
              <w:t>.</w:t>
            </w:r>
            <w:r w:rsidRPr="002D4FD2">
              <w:t xml:space="preserve"> Представя се във формат </w:t>
            </w:r>
            <w:r w:rsidR="005633D8">
              <w:t>.</w:t>
            </w:r>
            <w:proofErr w:type="spellStart"/>
            <w:r w:rsidR="005633D8">
              <w:t>jpg</w:t>
            </w:r>
            <w:proofErr w:type="spellEnd"/>
            <w:r w:rsidR="005633D8">
              <w:t>, .</w:t>
            </w:r>
            <w:proofErr w:type="spellStart"/>
            <w:r w:rsidR="005633D8">
              <w:t>jpeg</w:t>
            </w:r>
            <w:proofErr w:type="spellEnd"/>
            <w:r w:rsidR="005633D8">
              <w:t>, .</w:t>
            </w:r>
            <w:proofErr w:type="spellStart"/>
            <w:r w:rsidR="005633D8">
              <w:t>pdf</w:t>
            </w:r>
            <w:proofErr w:type="spellEnd"/>
            <w:r w:rsidR="005633D8">
              <w:t>, .</w:t>
            </w:r>
            <w:proofErr w:type="spellStart"/>
            <w:r w:rsidR="005633D8">
              <w:t>zip</w:t>
            </w:r>
            <w:proofErr w:type="spellEnd"/>
            <w:r w:rsidR="005633D8">
              <w:t>, .</w:t>
            </w:r>
            <w:proofErr w:type="spellStart"/>
            <w:r w:rsidR="005633D8">
              <w:t>rar</w:t>
            </w:r>
            <w:proofErr w:type="spellEnd"/>
            <w:r w:rsidR="005633D8">
              <w:t xml:space="preserve"> или </w:t>
            </w:r>
            <w:r w:rsidR="005633D8" w:rsidRPr="005633D8">
              <w:t>.7z</w:t>
            </w:r>
            <w:r w:rsidRPr="004660ED">
              <w:rPr>
                <w:highlight w:val="white"/>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shd w:val="clear" w:color="auto" w:fill="FEFEFE"/>
              </w:rPr>
            </w:pPr>
            <w:r w:rsidRPr="004660ED">
              <w:rPr>
                <w:highlight w:val="white"/>
                <w:shd w:val="clear" w:color="auto" w:fill="FEFEFE"/>
              </w:rPr>
              <w:t>Подробни количествени сметки за предвидените строително-монтажни работи, заверени от правоспособно лице</w:t>
            </w:r>
            <w:r w:rsidR="003B75FD">
              <w:rPr>
                <w:shd w:val="clear" w:color="auto" w:fill="FEFEFE"/>
              </w:rPr>
              <w:t>.</w:t>
            </w:r>
            <w:r>
              <w:rPr>
                <w:shd w:val="clear" w:color="auto" w:fill="FEFEFE"/>
              </w:rPr>
              <w:t xml:space="preserve"> </w:t>
            </w:r>
            <w:r w:rsidR="00B95E96" w:rsidRPr="00B95E96">
              <w:rPr>
                <w:shd w:val="clear" w:color="auto" w:fill="FEFEFE"/>
              </w:rPr>
              <w:t>Представят се във формат.</w:t>
            </w:r>
            <w:proofErr w:type="spellStart"/>
            <w:r w:rsidR="00B95E96" w:rsidRPr="00B95E96">
              <w:rPr>
                <w:shd w:val="clear" w:color="auto" w:fill="FEFEFE"/>
              </w:rPr>
              <w:t>pdf</w:t>
            </w:r>
            <w:proofErr w:type="spellEnd"/>
            <w:r w:rsidR="00B95E96" w:rsidRPr="00B95E96">
              <w:rPr>
                <w:shd w:val="clear" w:color="auto" w:fill="FEFEFE"/>
              </w:rPr>
              <w:t>, .</w:t>
            </w:r>
            <w:proofErr w:type="spellStart"/>
            <w:r w:rsidR="00B95E96" w:rsidRPr="00B95E96">
              <w:rPr>
                <w:shd w:val="clear" w:color="auto" w:fill="FEFEFE"/>
              </w:rPr>
              <w:t>jpg</w:t>
            </w:r>
            <w:proofErr w:type="spellEnd"/>
            <w:r w:rsidR="00B95E96" w:rsidRPr="00B95E96">
              <w:rPr>
                <w:shd w:val="clear" w:color="auto" w:fill="FEFEFE"/>
              </w:rPr>
              <w:t>, .</w:t>
            </w:r>
            <w:proofErr w:type="spellStart"/>
            <w:r w:rsidR="00B95E96" w:rsidRPr="00B95E96">
              <w:rPr>
                <w:shd w:val="clear" w:color="auto" w:fill="FEFEFE"/>
              </w:rPr>
              <w:t>xlsx</w:t>
            </w:r>
            <w:proofErr w:type="spellEnd"/>
            <w:r w:rsidR="00B95E96" w:rsidRPr="00B95E96">
              <w:rPr>
                <w:shd w:val="clear" w:color="auto" w:fill="FEFEFE"/>
              </w:rPr>
              <w:t>, .</w:t>
            </w:r>
            <w:proofErr w:type="spellStart"/>
            <w:r w:rsidR="00B95E96" w:rsidRPr="00B95E96">
              <w:rPr>
                <w:shd w:val="clear" w:color="auto" w:fill="FEFEFE"/>
              </w:rPr>
              <w:t>xls</w:t>
            </w:r>
            <w:proofErr w:type="spellEnd"/>
            <w:r w:rsidR="00B95E96" w:rsidRPr="00B95E96">
              <w:rPr>
                <w:shd w:val="clear" w:color="auto" w:fill="FEFEFE"/>
              </w:rPr>
              <w:t>, .</w:t>
            </w:r>
            <w:proofErr w:type="spellStart"/>
            <w:r w:rsidR="00B95E96" w:rsidRPr="00B95E96">
              <w:rPr>
                <w:shd w:val="clear" w:color="auto" w:fill="FEFEFE"/>
              </w:rPr>
              <w:t>rar</w:t>
            </w:r>
            <w:proofErr w:type="spellEnd"/>
            <w:r w:rsidR="00B95E96" w:rsidRPr="00B95E96">
              <w:rPr>
                <w:shd w:val="clear" w:color="auto" w:fill="FEFEFE"/>
              </w:rPr>
              <w:t>, .7z, или .</w:t>
            </w:r>
            <w:proofErr w:type="spellStart"/>
            <w:r w:rsidR="00B95E96" w:rsidRPr="00B95E96">
              <w:rPr>
                <w:shd w:val="clear" w:color="auto" w:fill="FEFEFE"/>
              </w:rPr>
              <w:t>zip</w:t>
            </w:r>
            <w:proofErr w:type="spellEnd"/>
            <w:r w:rsidR="00B95E96" w:rsidRPr="00B95E96">
              <w:rPr>
                <w:shd w:val="clear" w:color="auto" w:fill="FEFEFE"/>
              </w:rPr>
              <w:t>;</w:t>
            </w:r>
          </w:p>
          <w:p w:rsidR="00AD1DD1" w:rsidRPr="00180EBF" w:rsidRDefault="00AD1DD1" w:rsidP="0009244D">
            <w:pPr>
              <w:pStyle w:val="af0"/>
              <w:numPr>
                <w:ilvl w:val="0"/>
                <w:numId w:val="39"/>
              </w:numPr>
              <w:spacing w:line="276" w:lineRule="auto"/>
              <w:rPr>
                <w:shd w:val="clear" w:color="auto" w:fill="FEFEFE"/>
              </w:rPr>
            </w:pPr>
            <w:r w:rsidRPr="00AD1DD1">
              <w:rPr>
                <w:shd w:val="clear" w:color="auto" w:fill="FEFEFE"/>
              </w:rPr>
              <w:t xml:space="preserve">Количествено-стойностна сметка. Представя се </w:t>
            </w:r>
            <w:r w:rsidR="005633D8">
              <w:rPr>
                <w:shd w:val="clear" w:color="auto" w:fill="FEFEFE"/>
              </w:rPr>
              <w:t xml:space="preserve">сканиран </w:t>
            </w:r>
            <w:r w:rsidRPr="00AD1DD1">
              <w:rPr>
                <w:shd w:val="clear" w:color="auto" w:fill="FEFEFE"/>
              </w:rPr>
              <w:t>подписан и подпечатан оригинал във формат „</w:t>
            </w:r>
            <w:proofErr w:type="spellStart"/>
            <w:r w:rsidRPr="00AD1DD1">
              <w:rPr>
                <w:shd w:val="clear" w:color="auto" w:fill="FEFEFE"/>
              </w:rPr>
              <w:t>pdf</w:t>
            </w:r>
            <w:proofErr w:type="spellEnd"/>
            <w:r w:rsidRPr="00AD1DD1">
              <w:rPr>
                <w:shd w:val="clear" w:color="auto" w:fill="FEFEFE"/>
              </w:rPr>
              <w:t>“ или „.</w:t>
            </w:r>
            <w:proofErr w:type="spellStart"/>
            <w:r w:rsidRPr="00AD1DD1">
              <w:rPr>
                <w:shd w:val="clear" w:color="auto" w:fill="FEFEFE"/>
              </w:rPr>
              <w:t>jpg</w:t>
            </w:r>
            <w:proofErr w:type="spellEnd"/>
            <w:r w:rsidRPr="00AD1DD1">
              <w:rPr>
                <w:shd w:val="clear" w:color="auto" w:fill="FEFEFE"/>
              </w:rPr>
              <w:t>“, както и във формат, „</w:t>
            </w:r>
            <w:proofErr w:type="spellStart"/>
            <w:r w:rsidRPr="00AD1DD1">
              <w:rPr>
                <w:shd w:val="clear" w:color="auto" w:fill="FEFEFE"/>
              </w:rPr>
              <w:t>xls</w:t>
            </w:r>
            <w:proofErr w:type="spellEnd"/>
            <w:r w:rsidRPr="00AD1DD1">
              <w:rPr>
                <w:shd w:val="clear" w:color="auto" w:fill="FEFEFE"/>
              </w:rPr>
              <w:t>” или “</w:t>
            </w:r>
            <w:proofErr w:type="spellStart"/>
            <w:r w:rsidRPr="00AD1DD1">
              <w:rPr>
                <w:shd w:val="clear" w:color="auto" w:fill="FEFEFE"/>
              </w:rPr>
              <w:t>xlsx</w:t>
            </w:r>
            <w:proofErr w:type="spellEnd"/>
            <w:r w:rsidRPr="00AD1DD1">
              <w:rPr>
                <w:shd w:val="clear" w:color="auto" w:fill="FEFEFE"/>
              </w:rPr>
              <w:t>” (Съгласно Приложение № 1</w:t>
            </w:r>
            <w:r w:rsidR="00150845">
              <w:rPr>
                <w:shd w:val="clear" w:color="auto" w:fill="FEFEFE"/>
              </w:rPr>
              <w:t>1</w:t>
            </w:r>
            <w:r w:rsidRPr="00AD1DD1">
              <w:rPr>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D12180">
              <w:rPr>
                <w:i/>
                <w:highlight w:val="white"/>
                <w:shd w:val="clear" w:color="auto" w:fill="FEFEFE"/>
              </w:rPr>
              <w:t>изисква се само за инвестиционни проекти, които включват обекти - недвижими културни ценности</w:t>
            </w:r>
            <w:r w:rsidRPr="004660ED">
              <w:rPr>
                <w:highlight w:val="white"/>
                <w:shd w:val="clear" w:color="auto" w:fill="FEFEFE"/>
              </w:rPr>
              <w:t>)</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Pr="004660ED"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Удостоверение от Националния институт за недвижимо културно наследство за статута на обекта като недвижима културна ценност във връзка с т. 5</w:t>
            </w:r>
            <w:r>
              <w:rPr>
                <w:shd w:val="clear" w:color="auto" w:fill="FEFEFE"/>
              </w:rPr>
              <w:t>.</w:t>
            </w:r>
            <w:r w:rsidRPr="002D4FD2">
              <w:t xml:space="preserve"> Представя се във формат „</w:t>
            </w:r>
            <w:proofErr w:type="spellStart"/>
            <w:r w:rsidRPr="002D4FD2">
              <w:t>pdf</w:t>
            </w:r>
            <w:proofErr w:type="spellEnd"/>
            <w:r w:rsidRPr="002D4FD2">
              <w:t>“ или „</w:t>
            </w:r>
            <w:proofErr w:type="spellStart"/>
            <w:r w:rsidRPr="002D4FD2">
              <w:t>jpg</w:t>
            </w:r>
            <w:proofErr w:type="spellEnd"/>
            <w:r w:rsidRPr="002D4FD2">
              <w:t>“</w:t>
            </w:r>
            <w:r w:rsidRPr="004660ED">
              <w:rPr>
                <w:highlight w:val="white"/>
                <w:shd w:val="clear" w:color="auto" w:fill="FEFEFE"/>
              </w:rPr>
              <w:t>;</w:t>
            </w:r>
          </w:p>
          <w:p w:rsidR="004C31C8" w:rsidRDefault="004C31C8" w:rsidP="0009244D">
            <w:pPr>
              <w:pStyle w:val="af0"/>
              <w:widowControl w:val="0"/>
              <w:numPr>
                <w:ilvl w:val="0"/>
                <w:numId w:val="39"/>
              </w:numPr>
              <w:autoSpaceDE w:val="0"/>
              <w:autoSpaceDN w:val="0"/>
              <w:adjustRightInd w:val="0"/>
              <w:spacing w:line="276" w:lineRule="auto"/>
              <w:jc w:val="both"/>
              <w:rPr>
                <w:highlight w:val="white"/>
                <w:shd w:val="clear" w:color="auto" w:fill="FEFEFE"/>
              </w:rPr>
            </w:pPr>
            <w:r w:rsidRPr="004660ED">
              <w:rPr>
                <w:highlight w:val="white"/>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4660ED">
              <w:rPr>
                <w:highlight w:val="white"/>
                <w:shd w:val="clear" w:color="auto" w:fill="FEFEFE"/>
              </w:rPr>
              <w:t>преместваеми</w:t>
            </w:r>
            <w:proofErr w:type="spellEnd"/>
            <w:r w:rsidRPr="004660ED">
              <w:rPr>
                <w:highlight w:val="white"/>
                <w:shd w:val="clear" w:color="auto" w:fill="FEFEFE"/>
              </w:rPr>
              <w:t xml:space="preserve"> обекти</w:t>
            </w:r>
            <w:r>
              <w:t xml:space="preserve"> </w:t>
            </w:r>
            <w:r w:rsidRPr="00D12180">
              <w:rPr>
                <w:shd w:val="clear" w:color="auto" w:fill="FEFEFE"/>
              </w:rPr>
              <w:t>(</w:t>
            </w:r>
            <w:r w:rsidRPr="00D12180">
              <w:rPr>
                <w:i/>
                <w:shd w:val="clear" w:color="auto" w:fill="FEFEFE"/>
              </w:rPr>
              <w:t xml:space="preserve">важи, в случай че проектът включва разходи за </w:t>
            </w:r>
            <w:proofErr w:type="spellStart"/>
            <w:r w:rsidRPr="00D12180">
              <w:rPr>
                <w:i/>
                <w:shd w:val="clear" w:color="auto" w:fill="FEFEFE"/>
              </w:rPr>
              <w:t>преместваеми</w:t>
            </w:r>
            <w:proofErr w:type="spellEnd"/>
            <w:r w:rsidRPr="00D12180">
              <w:rPr>
                <w:i/>
                <w:shd w:val="clear" w:color="auto" w:fill="FEFEFE"/>
              </w:rPr>
              <w:t xml:space="preserve"> обекти и елементи на градското обзавеждане</w:t>
            </w:r>
            <w:r w:rsidRPr="00D12180">
              <w:rPr>
                <w:shd w:val="clear" w:color="auto" w:fill="FEFEFE"/>
              </w:rPr>
              <w:t>).</w:t>
            </w:r>
            <w:r w:rsidRPr="002D4FD2">
              <w:t xml:space="preserve"> Представя се във формат </w:t>
            </w:r>
            <w:r w:rsidR="004809DA" w:rsidRPr="004809DA">
              <w:t>.</w:t>
            </w:r>
            <w:proofErr w:type="spellStart"/>
            <w:r w:rsidR="004809DA" w:rsidRPr="004809DA">
              <w:t>jpg</w:t>
            </w:r>
            <w:proofErr w:type="spellEnd"/>
            <w:r w:rsidR="004809DA" w:rsidRPr="004809DA">
              <w:t>, .</w:t>
            </w:r>
            <w:proofErr w:type="spellStart"/>
            <w:r w:rsidR="004809DA" w:rsidRPr="004809DA">
              <w:t>jpeg</w:t>
            </w:r>
            <w:proofErr w:type="spellEnd"/>
            <w:r w:rsidR="004809DA" w:rsidRPr="004809DA">
              <w:t>, .</w:t>
            </w:r>
            <w:proofErr w:type="spellStart"/>
            <w:r w:rsidR="004809DA" w:rsidRPr="004809DA">
              <w:t>pdf</w:t>
            </w:r>
            <w:proofErr w:type="spellEnd"/>
            <w:r w:rsidR="004809DA" w:rsidRPr="004809DA">
              <w:t>, .</w:t>
            </w:r>
            <w:proofErr w:type="spellStart"/>
            <w:r w:rsidR="004809DA" w:rsidRPr="004809DA">
              <w:t>zip</w:t>
            </w:r>
            <w:proofErr w:type="spellEnd"/>
            <w:r w:rsidR="004809DA" w:rsidRPr="004809DA">
              <w:t>, .</w:t>
            </w:r>
            <w:proofErr w:type="spellStart"/>
            <w:r w:rsidR="004809DA" w:rsidRPr="004809DA">
              <w:t>rar</w:t>
            </w:r>
            <w:proofErr w:type="spellEnd"/>
            <w:r w:rsidR="004809DA" w:rsidRPr="004809DA">
              <w:t>,</w:t>
            </w:r>
            <w:r w:rsidR="004809DA">
              <w:t xml:space="preserve"> или</w:t>
            </w:r>
            <w:r w:rsidR="004809DA" w:rsidRPr="004809DA">
              <w:t xml:space="preserve"> .7z</w:t>
            </w:r>
            <w:r w:rsidR="004809DA">
              <w:t>;</w:t>
            </w:r>
          </w:p>
          <w:p w:rsidR="004C31C8" w:rsidRPr="00F77C06" w:rsidRDefault="004C31C8" w:rsidP="0009244D">
            <w:pPr>
              <w:spacing w:line="276" w:lineRule="auto"/>
              <w:jc w:val="both"/>
              <w:rPr>
                <w:rFonts w:ascii="Times New Roman" w:hAnsi="Times New Roman" w:cs="Times New Roman"/>
                <w:b/>
                <w:sz w:val="24"/>
                <w:szCs w:val="24"/>
              </w:rPr>
            </w:pPr>
          </w:p>
        </w:tc>
      </w:tr>
      <w:tr w:rsidR="00E12F32" w:rsidTr="008F4A17">
        <w:tc>
          <w:tcPr>
            <w:tcW w:w="9606" w:type="dxa"/>
          </w:tcPr>
          <w:p w:rsidR="002B4D21" w:rsidRPr="00F77C06" w:rsidRDefault="002B4D21"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lastRenderedPageBreak/>
              <w:t>І</w:t>
            </w:r>
            <w:r w:rsidR="004C31C8">
              <w:rPr>
                <w:rFonts w:ascii="Times New Roman" w:hAnsi="Times New Roman" w:cs="Times New Roman"/>
                <w:b/>
                <w:sz w:val="24"/>
                <w:szCs w:val="24"/>
              </w:rPr>
              <w:t>І</w:t>
            </w:r>
            <w:r w:rsidRPr="00F77C06">
              <w:rPr>
                <w:rFonts w:ascii="Times New Roman" w:hAnsi="Times New Roman" w:cs="Times New Roman"/>
                <w:b/>
                <w:sz w:val="24"/>
                <w:szCs w:val="24"/>
              </w:rPr>
              <w:t>. Списък със специфични документи за дейност</w:t>
            </w:r>
            <w:r w:rsidR="0084227C">
              <w:rPr>
                <w:rFonts w:ascii="Times New Roman" w:hAnsi="Times New Roman" w:cs="Times New Roman"/>
                <w:b/>
                <w:sz w:val="24"/>
                <w:szCs w:val="24"/>
              </w:rPr>
              <w:t xml:space="preserve"> 1. С</w:t>
            </w:r>
            <w:r w:rsidRPr="00F77C06">
              <w:rPr>
                <w:rFonts w:ascii="Times New Roman" w:hAnsi="Times New Roman" w:cs="Times New Roman"/>
                <w:b/>
                <w:sz w:val="24"/>
                <w:szCs w:val="24"/>
              </w:rPr>
              <w:t xml:space="preserve">троителство, реконструкция </w:t>
            </w:r>
            <w:r w:rsidRPr="00F77C06">
              <w:rPr>
                <w:rFonts w:ascii="Times New Roman" w:hAnsi="Times New Roman" w:cs="Times New Roman"/>
                <w:b/>
                <w:sz w:val="24"/>
                <w:szCs w:val="24"/>
              </w:rPr>
              <w:lastRenderedPageBreak/>
              <w:t>и/или рехабилитация на нови и съществуващи улици и тротоари и съоръженията и принадлежностите към тях:</w:t>
            </w:r>
          </w:p>
          <w:p w:rsidR="0065602B" w:rsidRDefault="00CE3E52" w:rsidP="0009244D">
            <w:pPr>
              <w:spacing w:line="276" w:lineRule="auto"/>
              <w:jc w:val="both"/>
              <w:rPr>
                <w:rFonts w:ascii="Times New Roman" w:hAnsi="Times New Roman" w:cs="Times New Roman"/>
                <w:sz w:val="24"/>
                <w:szCs w:val="24"/>
              </w:rPr>
            </w:pPr>
            <w:r>
              <w:rPr>
                <w:rFonts w:ascii="Times New Roman" w:hAnsi="Times New Roman" w:cs="Times New Roman"/>
                <w:color w:val="000000"/>
                <w:sz w:val="24"/>
                <w:szCs w:val="24"/>
              </w:rPr>
              <w:t>1</w:t>
            </w:r>
            <w:r w:rsidR="0065602B">
              <w:rPr>
                <w:rFonts w:ascii="Times New Roman" w:hAnsi="Times New Roman" w:cs="Times New Roman"/>
                <w:color w:val="000000"/>
                <w:sz w:val="24"/>
                <w:szCs w:val="24"/>
              </w:rPr>
              <w:t xml:space="preserve">. </w:t>
            </w:r>
            <w:r w:rsidR="0065602B" w:rsidRPr="0065602B">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0065602B" w:rsidRPr="0065602B">
              <w:rPr>
                <w:rFonts w:ascii="Times New Roman" w:hAnsi="Times New Roman" w:cs="Times New Roman"/>
                <w:color w:val="000000"/>
                <w:sz w:val="24"/>
                <w:szCs w:val="24"/>
              </w:rPr>
              <w:t>ВиК</w:t>
            </w:r>
            <w:proofErr w:type="spellEnd"/>
            <w:r w:rsidR="0065602B" w:rsidRPr="0065602B">
              <w:rPr>
                <w:rFonts w:ascii="Times New Roman" w:hAnsi="Times New Roman" w:cs="Times New Roman"/>
                <w:color w:val="000000"/>
                <w:sz w:val="24"/>
                <w:szCs w:val="24"/>
              </w:rPr>
              <w:t xml:space="preserve">) или не се предвижда да се изграждат или реконструират </w:t>
            </w:r>
            <w:proofErr w:type="spellStart"/>
            <w:r w:rsidR="0065602B" w:rsidRPr="0065602B">
              <w:rPr>
                <w:rFonts w:ascii="Times New Roman" w:hAnsi="Times New Roman" w:cs="Times New Roman"/>
                <w:color w:val="000000"/>
                <w:sz w:val="24"/>
                <w:szCs w:val="24"/>
              </w:rPr>
              <w:t>ВиК</w:t>
            </w:r>
            <w:proofErr w:type="spellEnd"/>
            <w:r w:rsidR="0065602B" w:rsidRPr="0065602B">
              <w:rPr>
                <w:rFonts w:ascii="Times New Roman" w:hAnsi="Times New Roman" w:cs="Times New Roman"/>
                <w:color w:val="000000"/>
                <w:sz w:val="24"/>
                <w:szCs w:val="24"/>
              </w:rPr>
              <w:t xml:space="preserve">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r w:rsidR="0065602B" w:rsidRPr="002D4FD2">
              <w:rPr>
                <w:rFonts w:ascii="Times New Roman" w:hAnsi="Times New Roman" w:cs="Times New Roman"/>
                <w:sz w:val="24"/>
                <w:szCs w:val="24"/>
              </w:rPr>
              <w:t xml:space="preserve"> Представя се във формат „</w:t>
            </w:r>
            <w:proofErr w:type="spellStart"/>
            <w:r w:rsidR="0065602B" w:rsidRPr="002D4FD2">
              <w:rPr>
                <w:rFonts w:ascii="Times New Roman" w:hAnsi="Times New Roman" w:cs="Times New Roman"/>
                <w:sz w:val="24"/>
                <w:szCs w:val="24"/>
              </w:rPr>
              <w:t>pdf</w:t>
            </w:r>
            <w:proofErr w:type="spellEnd"/>
            <w:r w:rsidR="0065602B" w:rsidRPr="002D4FD2">
              <w:rPr>
                <w:rFonts w:ascii="Times New Roman" w:hAnsi="Times New Roman" w:cs="Times New Roman"/>
                <w:sz w:val="24"/>
                <w:szCs w:val="24"/>
              </w:rPr>
              <w:t>“ или „</w:t>
            </w:r>
            <w:r w:rsidR="0065602B" w:rsidRPr="002D4FD2">
              <w:rPr>
                <w:rFonts w:ascii="Times New Roman" w:hAnsi="Times New Roman" w:cs="Times New Roman"/>
                <w:sz w:val="24"/>
                <w:szCs w:val="24"/>
                <w:lang w:val="en-US"/>
              </w:rPr>
              <w:t>jpg”.</w:t>
            </w:r>
          </w:p>
          <w:p w:rsidR="00070630" w:rsidRPr="002B4D21" w:rsidRDefault="00070630" w:rsidP="0009244D">
            <w:pPr>
              <w:spacing w:line="276" w:lineRule="auto"/>
              <w:jc w:val="both"/>
              <w:rPr>
                <w:rFonts w:ascii="Times New Roman" w:eastAsia="Times New Roman" w:hAnsi="Times New Roman" w:cs="Times New Roman"/>
                <w:color w:val="000000"/>
                <w:lang w:eastAsia="bg-BG"/>
              </w:rPr>
            </w:pP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І</w:t>
            </w:r>
            <w:r w:rsidR="00C4637C">
              <w:rPr>
                <w:rFonts w:ascii="Times New Roman" w:hAnsi="Times New Roman" w:cs="Times New Roman"/>
                <w:b/>
                <w:sz w:val="24"/>
                <w:szCs w:val="24"/>
              </w:rPr>
              <w:softHyphen/>
              <w:t>І</w:t>
            </w:r>
            <w:r>
              <w:rPr>
                <w:rFonts w:ascii="Times New Roman" w:hAnsi="Times New Roman" w:cs="Times New Roman"/>
                <w:b/>
                <w:sz w:val="24"/>
                <w:szCs w:val="24"/>
              </w:rPr>
              <w:t>І</w:t>
            </w:r>
            <w:r w:rsidRPr="00AC31FC">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3. И</w:t>
            </w:r>
            <w:r w:rsidRPr="00AC31FC">
              <w:rPr>
                <w:rFonts w:ascii="Times New Roman" w:hAnsi="Times New Roman" w:cs="Times New Roman"/>
                <w:b/>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AC31FC">
              <w:rPr>
                <w:rFonts w:ascii="Times New Roman" w:hAnsi="Times New Roman" w:cs="Times New Roman"/>
                <w:b/>
                <w:sz w:val="24"/>
                <w:szCs w:val="24"/>
              </w:rPr>
              <w:t>деинституционализация</w:t>
            </w:r>
            <w:proofErr w:type="spellEnd"/>
            <w:r w:rsidRPr="00AC31FC">
              <w:rPr>
                <w:rFonts w:ascii="Times New Roman" w:hAnsi="Times New Roman" w:cs="Times New Roman"/>
                <w:b/>
                <w:sz w:val="24"/>
                <w:szCs w:val="24"/>
              </w:rPr>
              <w:t xml:space="preserve"> на деца и възрастни, включително транспортни средства:</w:t>
            </w:r>
          </w:p>
          <w:p w:rsidR="0084227C" w:rsidRDefault="0084227C" w:rsidP="0009244D">
            <w:pPr>
              <w:spacing w:line="276" w:lineRule="auto"/>
              <w:jc w:val="both"/>
              <w:rPr>
                <w:rFonts w:ascii="Times New Roman" w:hAnsi="Times New Roman" w:cs="Times New Roman"/>
                <w:sz w:val="24"/>
                <w:szCs w:val="24"/>
              </w:rPr>
            </w:pPr>
            <w:r w:rsidRPr="00B36275">
              <w:rPr>
                <w:rFonts w:ascii="Times New Roman" w:hAnsi="Times New Roman" w:cs="Times New Roman"/>
                <w:sz w:val="24"/>
                <w:szCs w:val="24"/>
              </w:rPr>
              <w:t>1.</w:t>
            </w:r>
            <w:r>
              <w:rPr>
                <w:rFonts w:ascii="Times New Roman" w:hAnsi="Times New Roman" w:cs="Times New Roman"/>
                <w:sz w:val="24"/>
                <w:szCs w:val="24"/>
              </w:rPr>
              <w:t xml:space="preserve"> </w:t>
            </w:r>
            <w:r w:rsidRPr="00B36275">
              <w:rPr>
                <w:rFonts w:ascii="Times New Roman" w:hAnsi="Times New Roman" w:cs="Times New Roman"/>
                <w:sz w:val="24"/>
                <w:szCs w:val="24"/>
              </w:rPr>
              <w:t>Обосновка за необходимостта и устойчивостта от съответната социална услуга</w:t>
            </w:r>
            <w:r>
              <w:rPr>
                <w:rFonts w:ascii="Times New Roman" w:hAnsi="Times New Roman" w:cs="Times New Roman"/>
                <w:sz w:val="24"/>
                <w:szCs w:val="24"/>
              </w:rPr>
              <w:t xml:space="preserve">. </w:t>
            </w:r>
            <w:r w:rsidRPr="00F20899">
              <w:rPr>
                <w:rFonts w:ascii="Times New Roman" w:hAnsi="Times New Roman" w:cs="Times New Roman"/>
                <w:sz w:val="24"/>
                <w:szCs w:val="24"/>
              </w:rPr>
              <w:t>Представя се във формат „</w:t>
            </w:r>
            <w:proofErr w:type="spellStart"/>
            <w:r w:rsidRPr="00F20899">
              <w:rPr>
                <w:rFonts w:ascii="Times New Roman" w:hAnsi="Times New Roman" w:cs="Times New Roman"/>
                <w:sz w:val="24"/>
                <w:szCs w:val="24"/>
              </w:rPr>
              <w:t>pdf</w:t>
            </w:r>
            <w:proofErr w:type="spellEnd"/>
            <w:r w:rsidRPr="00F20899">
              <w:rPr>
                <w:rFonts w:ascii="Times New Roman" w:hAnsi="Times New Roman" w:cs="Times New Roman"/>
                <w:sz w:val="24"/>
                <w:szCs w:val="24"/>
              </w:rPr>
              <w:t>“ или „</w:t>
            </w:r>
            <w:proofErr w:type="spellStart"/>
            <w:r w:rsidRPr="00F20899">
              <w:rPr>
                <w:rFonts w:ascii="Times New Roman" w:hAnsi="Times New Roman" w:cs="Times New Roman"/>
                <w:sz w:val="24"/>
                <w:szCs w:val="24"/>
              </w:rPr>
              <w:t>jpg</w:t>
            </w:r>
            <w:proofErr w:type="spellEnd"/>
            <w:r w:rsidRPr="00F20899">
              <w:rPr>
                <w:rFonts w:ascii="Times New Roman" w:hAnsi="Times New Roman" w:cs="Times New Roman"/>
                <w:sz w:val="24"/>
                <w:szCs w:val="24"/>
              </w:rPr>
              <w:t>”.</w:t>
            </w:r>
          </w:p>
          <w:p w:rsidR="0084227C" w:rsidRPr="00B36275" w:rsidRDefault="0084227C" w:rsidP="0009244D">
            <w:pPr>
              <w:spacing w:line="276" w:lineRule="auto"/>
              <w:jc w:val="both"/>
              <w:rPr>
                <w:rFonts w:ascii="Times New Roman" w:hAnsi="Times New Roman" w:cs="Times New Roman"/>
                <w:sz w:val="24"/>
                <w:szCs w:val="24"/>
              </w:rPr>
            </w:pPr>
            <w:r w:rsidRPr="00D4547C">
              <w:rPr>
                <w:rFonts w:ascii="Times New Roman" w:hAnsi="Times New Roman" w:cs="Times New Roman"/>
                <w:sz w:val="24"/>
                <w:szCs w:val="24"/>
              </w:rPr>
              <w:t>2. Положително становище от Министерството на труда и социалната политика по предложение на Агенцията за социално подпомагане за необходимостта, целесъобразността и спазването на изискванията по чл. 21, т. 3 за социалните услуги, които ще се разкрият. Представя се във формат „</w:t>
            </w:r>
            <w:proofErr w:type="spellStart"/>
            <w:r w:rsidRPr="00D4547C">
              <w:rPr>
                <w:rFonts w:ascii="Times New Roman" w:hAnsi="Times New Roman" w:cs="Times New Roman"/>
                <w:sz w:val="24"/>
                <w:szCs w:val="24"/>
              </w:rPr>
              <w:t>pdf</w:t>
            </w:r>
            <w:proofErr w:type="spellEnd"/>
            <w:r w:rsidRPr="00D4547C">
              <w:rPr>
                <w:rFonts w:ascii="Times New Roman" w:hAnsi="Times New Roman" w:cs="Times New Roman"/>
                <w:sz w:val="24"/>
                <w:szCs w:val="24"/>
              </w:rPr>
              <w:t>“ или „</w:t>
            </w:r>
            <w:proofErr w:type="spellStart"/>
            <w:r w:rsidRPr="00D4547C">
              <w:rPr>
                <w:rFonts w:ascii="Times New Roman" w:hAnsi="Times New Roman" w:cs="Times New Roman"/>
                <w:sz w:val="24"/>
                <w:szCs w:val="24"/>
              </w:rPr>
              <w:t>jpg</w:t>
            </w:r>
            <w:proofErr w:type="spellEnd"/>
            <w:r w:rsidRPr="00D4547C">
              <w:rPr>
                <w:rFonts w:ascii="Times New Roman" w:hAnsi="Times New Roman" w:cs="Times New Roman"/>
                <w:sz w:val="24"/>
                <w:szCs w:val="24"/>
              </w:rPr>
              <w:t>”.</w:t>
            </w:r>
          </w:p>
          <w:p w:rsidR="0084227C" w:rsidRDefault="0084227C" w:rsidP="0009244D">
            <w:pPr>
              <w:spacing w:line="276" w:lineRule="auto"/>
              <w:jc w:val="both"/>
              <w:rPr>
                <w:rFonts w:ascii="Times New Roman" w:hAnsi="Times New Roman" w:cs="Times New Roman"/>
                <w:sz w:val="24"/>
                <w:szCs w:val="24"/>
              </w:rPr>
            </w:pPr>
            <w:r w:rsidRPr="00B36275">
              <w:rPr>
                <w:rFonts w:ascii="Times New Roman" w:hAnsi="Times New Roman" w:cs="Times New Roman"/>
                <w:sz w:val="24"/>
                <w:szCs w:val="24"/>
              </w:rPr>
              <w:t>3.</w:t>
            </w:r>
            <w:r>
              <w:rPr>
                <w:rFonts w:ascii="Times New Roman" w:hAnsi="Times New Roman" w:cs="Times New Roman"/>
                <w:sz w:val="24"/>
                <w:szCs w:val="24"/>
              </w:rPr>
              <w:t xml:space="preserve"> </w:t>
            </w:r>
            <w:r w:rsidRPr="00B36275">
              <w:rPr>
                <w:rFonts w:ascii="Times New Roman" w:hAnsi="Times New Roman" w:cs="Times New Roman"/>
                <w:sz w:val="24"/>
                <w:szCs w:val="24"/>
              </w:rPr>
              <w:t>Положително становище от Агенцията за социално подпомагане за бъдещо финансиране на социалните услуги като държавно делегирана дейност</w:t>
            </w:r>
            <w:r>
              <w:rPr>
                <w:rFonts w:ascii="Times New Roman" w:hAnsi="Times New Roman" w:cs="Times New Roman"/>
                <w:sz w:val="24"/>
                <w:szCs w:val="24"/>
              </w:rPr>
              <w:t xml:space="preserve">. </w:t>
            </w:r>
            <w:r w:rsidRPr="00F20899">
              <w:rPr>
                <w:rFonts w:ascii="Times New Roman" w:hAnsi="Times New Roman" w:cs="Times New Roman"/>
                <w:sz w:val="24"/>
                <w:szCs w:val="24"/>
              </w:rPr>
              <w:t>Представя се във формат „</w:t>
            </w:r>
            <w:proofErr w:type="spellStart"/>
            <w:r w:rsidRPr="00F20899">
              <w:rPr>
                <w:rFonts w:ascii="Times New Roman" w:hAnsi="Times New Roman" w:cs="Times New Roman"/>
                <w:sz w:val="24"/>
                <w:szCs w:val="24"/>
              </w:rPr>
              <w:t>pdf</w:t>
            </w:r>
            <w:proofErr w:type="spellEnd"/>
            <w:r w:rsidRPr="00F20899">
              <w:rPr>
                <w:rFonts w:ascii="Times New Roman" w:hAnsi="Times New Roman" w:cs="Times New Roman"/>
                <w:sz w:val="24"/>
                <w:szCs w:val="24"/>
              </w:rPr>
              <w:t>“ или „</w:t>
            </w:r>
            <w:proofErr w:type="spellStart"/>
            <w:r w:rsidRPr="00F20899">
              <w:rPr>
                <w:rFonts w:ascii="Times New Roman" w:hAnsi="Times New Roman" w:cs="Times New Roman"/>
                <w:sz w:val="24"/>
                <w:szCs w:val="24"/>
              </w:rPr>
              <w:t>jpg</w:t>
            </w:r>
            <w:proofErr w:type="spellEnd"/>
            <w:r w:rsidRPr="00F20899">
              <w:rPr>
                <w:rFonts w:ascii="Times New Roman" w:hAnsi="Times New Roman" w:cs="Times New Roman"/>
                <w:sz w:val="24"/>
                <w:szCs w:val="24"/>
              </w:rPr>
              <w:t>”.</w:t>
            </w:r>
          </w:p>
          <w:p w:rsidR="0084227C" w:rsidRDefault="0084227C" w:rsidP="0009244D">
            <w:pPr>
              <w:spacing w:line="276" w:lineRule="auto"/>
              <w:jc w:val="both"/>
              <w:rPr>
                <w:rFonts w:ascii="Times New Roman" w:hAnsi="Times New Roman" w:cs="Times New Roman"/>
                <w:sz w:val="24"/>
                <w:szCs w:val="24"/>
              </w:rPr>
            </w:pPr>
            <w:r w:rsidRPr="0055325A">
              <w:rPr>
                <w:rFonts w:ascii="Times New Roman" w:hAnsi="Times New Roman" w:cs="Times New Roman"/>
                <w:sz w:val="24"/>
                <w:szCs w:val="24"/>
              </w:rPr>
              <w:t xml:space="preserve">4. </w:t>
            </w:r>
            <w:r w:rsidRPr="00975D86">
              <w:rPr>
                <w:rFonts w:ascii="Times New Roman" w:hAnsi="Times New Roman" w:cs="Times New Roman"/>
                <w:sz w:val="24"/>
                <w:szCs w:val="24"/>
              </w:rPr>
              <w:t xml:space="preserve">Декларация за минимални  помощи по образец на МФ </w:t>
            </w:r>
            <w:r>
              <w:rPr>
                <w:rFonts w:ascii="Times New Roman" w:hAnsi="Times New Roman" w:cs="Times New Roman"/>
                <w:sz w:val="24"/>
                <w:szCs w:val="24"/>
              </w:rPr>
              <w:t>(</w:t>
            </w:r>
            <w:r w:rsidRPr="00F26B06">
              <w:rPr>
                <w:rFonts w:ascii="Times New Roman" w:hAnsi="Times New Roman" w:cs="Times New Roman"/>
                <w:i/>
                <w:sz w:val="24"/>
                <w:szCs w:val="24"/>
              </w:rPr>
              <w:t>ако е приложимо</w:t>
            </w:r>
            <w:r>
              <w:rPr>
                <w:rFonts w:ascii="Times New Roman" w:hAnsi="Times New Roman" w:cs="Times New Roman"/>
                <w:i/>
                <w:sz w:val="24"/>
                <w:szCs w:val="24"/>
              </w:rPr>
              <w:t xml:space="preserve"> – съгласно условията на раздел 16</w:t>
            </w:r>
            <w:r>
              <w:rPr>
                <w:rFonts w:ascii="Times New Roman" w:hAnsi="Times New Roman" w:cs="Times New Roman"/>
                <w:sz w:val="24"/>
                <w:szCs w:val="24"/>
              </w:rPr>
              <w:t>)</w:t>
            </w:r>
            <w:r w:rsidRPr="0055325A">
              <w:rPr>
                <w:rFonts w:ascii="Times New Roman" w:hAnsi="Times New Roman" w:cs="Times New Roman"/>
                <w:sz w:val="24"/>
                <w:szCs w:val="24"/>
              </w:rPr>
              <w:t xml:space="preserve"> - Приложение № </w:t>
            </w:r>
            <w:r w:rsidR="000D5E61">
              <w:rPr>
                <w:rFonts w:ascii="Times New Roman" w:hAnsi="Times New Roman" w:cs="Times New Roman"/>
                <w:sz w:val="24"/>
                <w:szCs w:val="24"/>
              </w:rPr>
              <w:t>1</w:t>
            </w:r>
            <w:r w:rsidR="00CE63A8">
              <w:rPr>
                <w:rFonts w:ascii="Times New Roman" w:hAnsi="Times New Roman" w:cs="Times New Roman"/>
                <w:sz w:val="24"/>
                <w:szCs w:val="24"/>
              </w:rPr>
              <w:t>2</w:t>
            </w:r>
            <w:r w:rsidR="000D5E61" w:rsidRPr="008F62D4">
              <w:rPr>
                <w:rFonts w:ascii="Times New Roman" w:hAnsi="Times New Roman" w:cs="Times New Roman"/>
                <w:sz w:val="24"/>
                <w:szCs w:val="24"/>
              </w:rPr>
              <w:t xml:space="preserve"> </w:t>
            </w:r>
            <w:r w:rsidRPr="008F62D4">
              <w:rPr>
                <w:rFonts w:ascii="Times New Roman" w:hAnsi="Times New Roman" w:cs="Times New Roman"/>
                <w:sz w:val="24"/>
                <w:szCs w:val="24"/>
              </w:rPr>
              <w:t>от Документи за попълване. Представя се във формат „</w:t>
            </w:r>
            <w:proofErr w:type="spellStart"/>
            <w:r w:rsidRPr="008F62D4">
              <w:rPr>
                <w:rFonts w:ascii="Times New Roman" w:hAnsi="Times New Roman" w:cs="Times New Roman"/>
                <w:sz w:val="24"/>
                <w:szCs w:val="24"/>
              </w:rPr>
              <w:t>pdf</w:t>
            </w:r>
            <w:proofErr w:type="spellEnd"/>
            <w:r w:rsidRPr="008F62D4">
              <w:rPr>
                <w:rFonts w:ascii="Times New Roman" w:hAnsi="Times New Roman" w:cs="Times New Roman"/>
                <w:sz w:val="24"/>
                <w:szCs w:val="24"/>
              </w:rPr>
              <w:t>“ или „</w:t>
            </w:r>
            <w:proofErr w:type="spellStart"/>
            <w:r w:rsidRPr="008F62D4">
              <w:rPr>
                <w:rFonts w:ascii="Times New Roman" w:hAnsi="Times New Roman" w:cs="Times New Roman"/>
                <w:sz w:val="24"/>
                <w:szCs w:val="24"/>
              </w:rPr>
              <w:t>jpg</w:t>
            </w:r>
            <w:proofErr w:type="spellEnd"/>
            <w:r w:rsidRPr="008231D9">
              <w:rPr>
                <w:rFonts w:ascii="Times New Roman" w:hAnsi="Times New Roman" w:cs="Times New Roman"/>
                <w:sz w:val="24"/>
                <w:szCs w:val="24"/>
              </w:rPr>
              <w:t>”.</w:t>
            </w:r>
            <w:r w:rsidR="00CA72B6" w:rsidRPr="008231D9">
              <w:rPr>
                <w:rFonts w:ascii="Times New Roman" w:eastAsia="Times New Roman" w:hAnsi="Times New Roman" w:cs="Times New Roman"/>
                <w:bCs/>
                <w:iCs/>
                <w:sz w:val="24"/>
                <w:szCs w:val="24"/>
                <w:shd w:val="clear" w:color="auto" w:fill="FEFEFE"/>
              </w:rPr>
              <w:t xml:space="preserve"> Указанията за попълване на Декларацията за минимални помощи са публикувана на интернет страницата на Министерството на финансите </w:t>
            </w:r>
            <w:hyperlink r:id="rId34" w:history="1">
              <w:r w:rsidR="00CA72B6" w:rsidRPr="008231D9">
                <w:rPr>
                  <w:rFonts w:ascii="Times New Roman" w:eastAsia="Times New Roman" w:hAnsi="Times New Roman" w:cs="Times New Roman"/>
                  <w:bCs/>
                  <w:iCs/>
                  <w:sz w:val="24"/>
                  <w:szCs w:val="24"/>
                  <w:shd w:val="clear" w:color="auto" w:fill="FEFEFE"/>
                </w:rPr>
                <w:t>https://stateaid.minfin.bg/bg/7</w:t>
              </w:r>
            </w:hyperlink>
            <w:r w:rsidR="00CA72B6" w:rsidRPr="008231D9">
              <w:rPr>
                <w:rFonts w:ascii="Times New Roman" w:eastAsia="Times New Roman" w:hAnsi="Times New Roman" w:cs="Times New Roman"/>
                <w:bCs/>
                <w:iCs/>
                <w:sz w:val="24"/>
                <w:szCs w:val="24"/>
                <w:shd w:val="clear" w:color="auto" w:fill="FEFEFE"/>
              </w:rPr>
              <w:t>.</w:t>
            </w:r>
          </w:p>
          <w:p w:rsidR="0084227C" w:rsidRPr="008F62D4" w:rsidRDefault="0084227C"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F26B06">
              <w:rPr>
                <w:rFonts w:ascii="Times New Roman" w:hAnsi="Times New Roman" w:cs="Times New Roman"/>
                <w:sz w:val="24"/>
                <w:szCs w:val="24"/>
              </w:rPr>
              <w:t>Декларация за обстоятелствата по чл.3 и чл.4 от ЗМСП</w:t>
            </w:r>
            <w:r>
              <w:rPr>
                <w:rFonts w:ascii="Times New Roman" w:hAnsi="Times New Roman" w:cs="Times New Roman"/>
                <w:sz w:val="24"/>
                <w:szCs w:val="24"/>
              </w:rPr>
              <w:t xml:space="preserve"> (</w:t>
            </w:r>
            <w:r w:rsidRPr="00975D86">
              <w:rPr>
                <w:rFonts w:ascii="Times New Roman" w:hAnsi="Times New Roman" w:cs="Times New Roman"/>
                <w:i/>
                <w:sz w:val="24"/>
                <w:szCs w:val="24"/>
              </w:rPr>
              <w:t>ако е приложимо – съгласно условията на раздел 16</w:t>
            </w:r>
            <w:r>
              <w:rPr>
                <w:rFonts w:ascii="Times New Roman" w:hAnsi="Times New Roman" w:cs="Times New Roman"/>
                <w:sz w:val="24"/>
                <w:szCs w:val="24"/>
              </w:rPr>
              <w:t xml:space="preserve">) - </w:t>
            </w:r>
            <w:r w:rsidRPr="00F26B06">
              <w:rPr>
                <w:rFonts w:ascii="Times New Roman" w:hAnsi="Times New Roman" w:cs="Times New Roman"/>
                <w:sz w:val="24"/>
                <w:szCs w:val="24"/>
              </w:rPr>
              <w:t xml:space="preserve">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Pr>
                <w:rFonts w:ascii="Times New Roman" w:hAnsi="Times New Roman" w:cs="Times New Roman"/>
                <w:sz w:val="24"/>
                <w:szCs w:val="24"/>
              </w:rPr>
              <w:t xml:space="preserve"> </w:t>
            </w:r>
            <w:r>
              <w:rPr>
                <w:rFonts w:ascii="Times New Roman" w:hAnsi="Times New Roman" w:cs="Times New Roman"/>
                <w:sz w:val="24"/>
                <w:szCs w:val="24"/>
              </w:rPr>
              <w:t xml:space="preserve">и </w:t>
            </w:r>
            <w:r w:rsidRPr="00F26B06">
              <w:rPr>
                <w:rFonts w:ascii="Times New Roman" w:hAnsi="Times New Roman" w:cs="Times New Roman"/>
                <w:sz w:val="24"/>
                <w:szCs w:val="24"/>
              </w:rPr>
              <w:t xml:space="preserve">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sidRPr="00F26B06">
              <w:rPr>
                <w:rFonts w:ascii="Times New Roman" w:hAnsi="Times New Roman" w:cs="Times New Roman"/>
                <w:sz w:val="24"/>
                <w:szCs w:val="24"/>
              </w:rPr>
              <w:t>б</w:t>
            </w:r>
            <w:r w:rsidRPr="00F26B06">
              <w:rPr>
                <w:rFonts w:ascii="Times New Roman" w:eastAsia="Calibri" w:hAnsi="Times New Roman" w:cs="Times New Roman"/>
                <w:sz w:val="24"/>
                <w:szCs w:val="24"/>
              </w:rPr>
              <w:t>.</w:t>
            </w:r>
            <w:r>
              <w:t xml:space="preserve"> </w:t>
            </w:r>
            <w:r w:rsidRPr="00975D86">
              <w:rPr>
                <w:rFonts w:ascii="Times New Roman" w:eastAsia="Calibri" w:hAnsi="Times New Roman" w:cs="Times New Roman"/>
                <w:sz w:val="24"/>
                <w:szCs w:val="24"/>
              </w:rPr>
              <w:t>Представя се във формат „</w:t>
            </w:r>
            <w:proofErr w:type="spellStart"/>
            <w:r w:rsidRPr="00975D86">
              <w:rPr>
                <w:rFonts w:ascii="Times New Roman" w:eastAsia="Calibri" w:hAnsi="Times New Roman" w:cs="Times New Roman"/>
                <w:sz w:val="24"/>
                <w:szCs w:val="24"/>
              </w:rPr>
              <w:t>pdf</w:t>
            </w:r>
            <w:proofErr w:type="spellEnd"/>
            <w:r w:rsidRPr="00975D86">
              <w:rPr>
                <w:rFonts w:ascii="Times New Roman" w:eastAsia="Calibri" w:hAnsi="Times New Roman" w:cs="Times New Roman"/>
                <w:sz w:val="24"/>
                <w:szCs w:val="24"/>
              </w:rPr>
              <w:t>“ или „</w:t>
            </w:r>
            <w:proofErr w:type="spellStart"/>
            <w:r w:rsidRPr="00975D86">
              <w:rPr>
                <w:rFonts w:ascii="Times New Roman" w:eastAsia="Calibri" w:hAnsi="Times New Roman" w:cs="Times New Roman"/>
                <w:sz w:val="24"/>
                <w:szCs w:val="24"/>
              </w:rPr>
              <w:t>jpg</w:t>
            </w:r>
            <w:proofErr w:type="spellEnd"/>
            <w:r w:rsidRPr="00975D86">
              <w:rPr>
                <w:rFonts w:ascii="Times New Roman" w:eastAsia="Calibri" w:hAnsi="Times New Roman" w:cs="Times New Roman"/>
                <w:sz w:val="24"/>
                <w:szCs w:val="24"/>
              </w:rPr>
              <w:t>”.</w:t>
            </w:r>
          </w:p>
          <w:p w:rsidR="0084227C" w:rsidRPr="00F77C06" w:rsidRDefault="0084227C" w:rsidP="0009244D">
            <w:pPr>
              <w:spacing w:line="276" w:lineRule="auto"/>
              <w:jc w:val="both"/>
              <w:rPr>
                <w:rFonts w:ascii="Times New Roman" w:hAnsi="Times New Roman" w:cs="Times New Roman"/>
                <w:b/>
                <w:sz w:val="24"/>
                <w:szCs w:val="24"/>
              </w:rPr>
            </w:pPr>
          </w:p>
        </w:tc>
      </w:tr>
      <w:tr w:rsidR="0084227C" w:rsidTr="008F4A17">
        <w:tc>
          <w:tcPr>
            <w:tcW w:w="9606" w:type="dxa"/>
          </w:tcPr>
          <w:p w:rsidR="0084227C" w:rsidRPr="0065602B" w:rsidRDefault="0084227C" w:rsidP="0009244D">
            <w:pPr>
              <w:spacing w:line="276" w:lineRule="auto"/>
              <w:jc w:val="both"/>
              <w:rPr>
                <w:rFonts w:ascii="Times New Roman" w:hAnsi="Times New Roman" w:cs="Times New Roman"/>
                <w:color w:val="000000"/>
                <w:sz w:val="24"/>
                <w:szCs w:val="24"/>
              </w:rPr>
            </w:pPr>
            <w:r w:rsidRPr="00CE3E52">
              <w:rPr>
                <w:rFonts w:ascii="Times New Roman" w:hAnsi="Times New Roman" w:cs="Times New Roman"/>
                <w:b/>
                <w:sz w:val="24"/>
                <w:szCs w:val="24"/>
              </w:rPr>
              <w:t>І</w:t>
            </w:r>
            <w:r w:rsidR="00C4637C">
              <w:rPr>
                <w:rFonts w:ascii="Times New Roman" w:hAnsi="Times New Roman" w:cs="Times New Roman"/>
                <w:b/>
                <w:sz w:val="24"/>
                <w:szCs w:val="24"/>
              </w:rPr>
              <w:t>V</w:t>
            </w:r>
            <w:r w:rsidRPr="00CE3E52">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4. Р</w:t>
            </w:r>
            <w:r w:rsidRPr="00CE3E52">
              <w:rPr>
                <w:rFonts w:ascii="Times New Roman" w:hAnsi="Times New Roman" w:cs="Times New Roman"/>
                <w:b/>
                <w:sz w:val="24"/>
                <w:szCs w:val="24"/>
              </w:rPr>
              <w:t>еконструкция и/или ремонт на общински сгради, в които се предоставят обществени услуги, с цел подобряване на тяхната енергийна ефективност:</w:t>
            </w:r>
          </w:p>
          <w:p w:rsidR="0084227C" w:rsidRPr="002D4FD2" w:rsidRDefault="0084227C" w:rsidP="0009244D">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1</w:t>
            </w:r>
            <w:r w:rsidRPr="002D4FD2">
              <w:rPr>
                <w:rFonts w:ascii="Times New Roman" w:eastAsia="Times New Roman" w:hAnsi="Times New Roman" w:cs="Times New Roman"/>
                <w:color w:val="000000"/>
                <w:sz w:val="24"/>
                <w:szCs w:val="24"/>
                <w:lang w:eastAsia="bg-BG"/>
              </w:rPr>
              <w:t>.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Pr="00BB1062" w:rsidRDefault="0084227C" w:rsidP="0009244D">
            <w:pPr>
              <w:spacing w:line="276" w:lineRule="auto"/>
              <w:jc w:val="both"/>
              <w:rPr>
                <w:rFonts w:ascii="Times New Roman" w:hAnsi="Times New Roman" w:cs="Times New Roman"/>
                <w:sz w:val="24"/>
                <w:szCs w:val="24"/>
              </w:rPr>
            </w:pPr>
            <w:r w:rsidRPr="002D4FD2">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5" w:history="1">
              <w:r w:rsidRPr="002D4FD2">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2D4FD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Default="0084227C" w:rsidP="0009244D">
            <w:pPr>
              <w:pStyle w:val="1"/>
              <w:spacing w:before="0" w:line="276" w:lineRule="auto"/>
              <w:outlineLvl w:val="0"/>
              <w:rPr>
                <w:rFonts w:cs="Times New Roman"/>
                <w:szCs w:val="24"/>
                <w:highlight w:val="green"/>
              </w:rPr>
            </w:pP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lastRenderedPageBreak/>
              <w:t xml:space="preserve">V. </w:t>
            </w:r>
            <w:r w:rsidRPr="00975D86">
              <w:rPr>
                <w:rFonts w:ascii="Times New Roman" w:hAnsi="Times New Roman" w:cs="Times New Roman"/>
                <w:b/>
                <w:sz w:val="24"/>
                <w:szCs w:val="24"/>
              </w:rPr>
              <w:t xml:space="preserve">Списък със </w:t>
            </w:r>
            <w:r>
              <w:rPr>
                <w:rFonts w:ascii="Times New Roman" w:hAnsi="Times New Roman" w:cs="Times New Roman"/>
                <w:b/>
                <w:sz w:val="24"/>
                <w:szCs w:val="24"/>
              </w:rPr>
              <w:t>с</w:t>
            </w:r>
            <w:r w:rsidRPr="00F77C06">
              <w:rPr>
                <w:rFonts w:ascii="Times New Roman" w:hAnsi="Times New Roman" w:cs="Times New Roman"/>
                <w:b/>
                <w:sz w:val="24"/>
                <w:szCs w:val="24"/>
              </w:rPr>
              <w:t>пецифични документи за дейност</w:t>
            </w:r>
            <w:r>
              <w:rPr>
                <w:rFonts w:ascii="Times New Roman" w:hAnsi="Times New Roman" w:cs="Times New Roman"/>
                <w:b/>
                <w:sz w:val="24"/>
                <w:szCs w:val="24"/>
              </w:rPr>
              <w:t>и:</w:t>
            </w:r>
          </w:p>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Pr="00F77C06">
              <w:rPr>
                <w:rFonts w:ascii="Times New Roman" w:hAnsi="Times New Roman" w:cs="Times New Roman"/>
                <w:b/>
                <w:sz w:val="24"/>
                <w:szCs w:val="24"/>
              </w:rPr>
              <w:t xml:space="preserve"> </w:t>
            </w:r>
            <w:r>
              <w:rPr>
                <w:rFonts w:ascii="Times New Roman" w:hAnsi="Times New Roman" w:cs="Times New Roman"/>
                <w:b/>
                <w:sz w:val="24"/>
                <w:szCs w:val="24"/>
              </w:rPr>
              <w:t>И</w:t>
            </w:r>
            <w:r w:rsidRPr="00F77C06">
              <w:rPr>
                <w:rFonts w:ascii="Times New Roman" w:hAnsi="Times New Roman" w:cs="Times New Roman"/>
                <w:b/>
                <w:sz w:val="24"/>
                <w:szCs w:val="24"/>
              </w:rPr>
              <w:t xml:space="preserve">зграждане, реконструкция, ремонт, оборудване и/или обзавеждане на спортна инфраструктура </w:t>
            </w:r>
          </w:p>
          <w:p w:rsidR="0084227C" w:rsidRDefault="0084227C" w:rsidP="0009244D">
            <w:pPr>
              <w:spacing w:line="276" w:lineRule="auto"/>
              <w:jc w:val="both"/>
              <w:rPr>
                <w:rFonts w:ascii="Times New Roman" w:hAnsi="Times New Roman" w:cs="Times New Roman"/>
                <w:b/>
                <w:sz w:val="24"/>
                <w:szCs w:val="24"/>
              </w:rPr>
            </w:pPr>
            <w:r w:rsidRPr="00F77C06">
              <w:rPr>
                <w:rFonts w:ascii="Times New Roman" w:hAnsi="Times New Roman" w:cs="Times New Roman"/>
                <w:b/>
                <w:sz w:val="24"/>
                <w:szCs w:val="24"/>
              </w:rPr>
              <w:t xml:space="preserve">И </w:t>
            </w:r>
          </w:p>
          <w:p w:rsidR="0084227C" w:rsidRPr="00F77C06"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6. И</w:t>
            </w:r>
            <w:r w:rsidRPr="00F77C06">
              <w:rPr>
                <w:rFonts w:ascii="Times New Roman" w:hAnsi="Times New Roman" w:cs="Times New Roman"/>
                <w:b/>
                <w:sz w:val="24"/>
                <w:szCs w:val="24"/>
              </w:rPr>
              <w:t>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p>
          <w:p w:rsidR="0084227C" w:rsidRPr="00975D86" w:rsidRDefault="0084227C" w:rsidP="0009244D">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975D86">
              <w:rPr>
                <w:rFonts w:ascii="Times New Roman" w:hAnsi="Times New Roman" w:cs="Times New Roman"/>
                <w:sz w:val="24"/>
                <w:szCs w:val="24"/>
              </w:rPr>
              <w:t>. Декларация за минимални  помощи по образец на МФ (</w:t>
            </w:r>
            <w:r w:rsidRPr="00F26B06">
              <w:rPr>
                <w:rFonts w:ascii="Times New Roman" w:hAnsi="Times New Roman" w:cs="Times New Roman"/>
                <w:i/>
                <w:sz w:val="24"/>
                <w:szCs w:val="24"/>
              </w:rPr>
              <w:t>ако е приложимо – съгласно условията на раздел 16</w:t>
            </w:r>
            <w:r w:rsidRPr="00975D86">
              <w:rPr>
                <w:rFonts w:ascii="Times New Roman" w:hAnsi="Times New Roman" w:cs="Times New Roman"/>
                <w:sz w:val="24"/>
                <w:szCs w:val="24"/>
              </w:rPr>
              <w:t xml:space="preserve">) - Приложение № </w:t>
            </w:r>
            <w:r w:rsidR="000C474D">
              <w:rPr>
                <w:rFonts w:ascii="Times New Roman" w:hAnsi="Times New Roman" w:cs="Times New Roman"/>
                <w:sz w:val="24"/>
                <w:szCs w:val="24"/>
              </w:rPr>
              <w:t>1</w:t>
            </w:r>
            <w:r w:rsidR="0043368D">
              <w:rPr>
                <w:rFonts w:ascii="Times New Roman" w:hAnsi="Times New Roman" w:cs="Times New Roman"/>
                <w:sz w:val="24"/>
                <w:szCs w:val="24"/>
              </w:rPr>
              <w:t>2</w:t>
            </w:r>
            <w:r w:rsidR="000C474D" w:rsidRPr="00975D86">
              <w:rPr>
                <w:rFonts w:ascii="Times New Roman" w:hAnsi="Times New Roman" w:cs="Times New Roman"/>
                <w:sz w:val="24"/>
                <w:szCs w:val="24"/>
              </w:rPr>
              <w:t xml:space="preserve"> </w:t>
            </w:r>
            <w:r w:rsidRPr="00975D86">
              <w:rPr>
                <w:rFonts w:ascii="Times New Roman" w:hAnsi="Times New Roman" w:cs="Times New Roman"/>
                <w:sz w:val="24"/>
                <w:szCs w:val="24"/>
              </w:rPr>
              <w:t>от Документи за попълване. Представя се във формат „</w:t>
            </w:r>
            <w:proofErr w:type="spellStart"/>
            <w:r w:rsidRPr="00975D86">
              <w:rPr>
                <w:rFonts w:ascii="Times New Roman" w:hAnsi="Times New Roman" w:cs="Times New Roman"/>
                <w:sz w:val="24"/>
                <w:szCs w:val="24"/>
              </w:rPr>
              <w:t>pdf</w:t>
            </w:r>
            <w:proofErr w:type="spellEnd"/>
            <w:r w:rsidRPr="00975D86">
              <w:rPr>
                <w:rFonts w:ascii="Times New Roman" w:hAnsi="Times New Roman" w:cs="Times New Roman"/>
                <w:sz w:val="24"/>
                <w:szCs w:val="24"/>
              </w:rPr>
              <w:t>“ или „</w:t>
            </w:r>
            <w:proofErr w:type="spellStart"/>
            <w:r w:rsidRPr="00975D86">
              <w:rPr>
                <w:rFonts w:ascii="Times New Roman" w:hAnsi="Times New Roman" w:cs="Times New Roman"/>
                <w:sz w:val="24"/>
                <w:szCs w:val="24"/>
              </w:rPr>
              <w:t>jpg</w:t>
            </w:r>
            <w:proofErr w:type="spellEnd"/>
            <w:r w:rsidRPr="00975D86">
              <w:rPr>
                <w:rFonts w:ascii="Times New Roman" w:hAnsi="Times New Roman" w:cs="Times New Roman"/>
                <w:sz w:val="24"/>
                <w:szCs w:val="24"/>
              </w:rPr>
              <w:t>”.</w:t>
            </w:r>
            <w:r w:rsidR="00CA72B6" w:rsidRPr="00CA72B6">
              <w:rPr>
                <w:rFonts w:ascii="Times New Roman" w:eastAsia="Times New Roman" w:hAnsi="Times New Roman" w:cs="Times New Roman"/>
                <w:bCs/>
                <w:iCs/>
                <w:sz w:val="24"/>
                <w:szCs w:val="24"/>
                <w:shd w:val="clear" w:color="auto" w:fill="FEFEFE"/>
              </w:rPr>
              <w:t xml:space="preserve"> </w:t>
            </w:r>
            <w:r w:rsidR="00CA72B6" w:rsidRPr="008231D9">
              <w:rPr>
                <w:rFonts w:ascii="Times New Roman" w:eastAsia="Times New Roman" w:hAnsi="Times New Roman" w:cs="Times New Roman"/>
                <w:bCs/>
                <w:iCs/>
                <w:sz w:val="24"/>
                <w:szCs w:val="24"/>
                <w:shd w:val="clear" w:color="auto" w:fill="FEFEFE"/>
              </w:rPr>
              <w:t xml:space="preserve">Указанията за попълване на Декларацията за минимални помощи са публикувана на интернет страницата на Министерството на финансите </w:t>
            </w:r>
            <w:hyperlink r:id="rId36" w:history="1">
              <w:r w:rsidR="00CA72B6" w:rsidRPr="008231D9">
                <w:rPr>
                  <w:rFonts w:ascii="Times New Roman" w:eastAsia="Times New Roman" w:hAnsi="Times New Roman" w:cs="Times New Roman"/>
                  <w:bCs/>
                  <w:iCs/>
                  <w:sz w:val="24"/>
                  <w:szCs w:val="24"/>
                  <w:shd w:val="clear" w:color="auto" w:fill="FEFEFE"/>
                </w:rPr>
                <w:t>https://stateaid.minfin.bg/bg/7</w:t>
              </w:r>
            </w:hyperlink>
            <w:r w:rsidR="00CA72B6" w:rsidRPr="008231D9">
              <w:rPr>
                <w:rFonts w:ascii="Times New Roman" w:eastAsia="Times New Roman" w:hAnsi="Times New Roman" w:cs="Times New Roman"/>
                <w:bCs/>
                <w:iCs/>
                <w:sz w:val="24"/>
                <w:szCs w:val="24"/>
                <w:shd w:val="clear" w:color="auto" w:fill="FEFEFE"/>
              </w:rPr>
              <w:t>.</w:t>
            </w:r>
          </w:p>
          <w:p w:rsidR="0084227C" w:rsidRPr="00CE3E52" w:rsidRDefault="0084227C" w:rsidP="003B6956">
            <w:pPr>
              <w:spacing w:line="276" w:lineRule="auto"/>
              <w:jc w:val="both"/>
              <w:rPr>
                <w:rFonts w:ascii="Times New Roman" w:hAnsi="Times New Roman" w:cs="Times New Roman"/>
                <w:b/>
                <w:sz w:val="24"/>
                <w:szCs w:val="24"/>
              </w:rPr>
            </w:pPr>
            <w:r>
              <w:rPr>
                <w:rFonts w:ascii="Times New Roman" w:hAnsi="Times New Roman" w:cs="Times New Roman"/>
                <w:sz w:val="24"/>
                <w:szCs w:val="24"/>
              </w:rPr>
              <w:t>2</w:t>
            </w:r>
            <w:r w:rsidRPr="00975D86">
              <w:rPr>
                <w:rFonts w:ascii="Times New Roman" w:hAnsi="Times New Roman" w:cs="Times New Roman"/>
                <w:sz w:val="24"/>
                <w:szCs w:val="24"/>
              </w:rPr>
              <w:t>. Декларация за обстоятелствата по чл.3 и чл.4 от ЗМСП (</w:t>
            </w:r>
            <w:r w:rsidRPr="00975D86">
              <w:rPr>
                <w:rFonts w:ascii="Times New Roman" w:hAnsi="Times New Roman" w:cs="Times New Roman"/>
                <w:i/>
                <w:sz w:val="24"/>
                <w:szCs w:val="24"/>
              </w:rPr>
              <w:t>ако е приложимо – съгласно условията на раздел 16</w:t>
            </w:r>
            <w:r w:rsidRPr="00975D86">
              <w:rPr>
                <w:rFonts w:ascii="Times New Roman" w:hAnsi="Times New Roman" w:cs="Times New Roman"/>
                <w:sz w:val="24"/>
                <w:szCs w:val="24"/>
              </w:rPr>
              <w:t xml:space="preserve">) - Приложение № </w:t>
            </w:r>
            <w:r w:rsidR="000C474D">
              <w:rPr>
                <w:rFonts w:ascii="Times New Roman" w:hAnsi="Times New Roman" w:cs="Times New Roman"/>
                <w:sz w:val="24"/>
                <w:szCs w:val="24"/>
              </w:rPr>
              <w:t>1</w:t>
            </w:r>
            <w:r w:rsidR="003B6956">
              <w:rPr>
                <w:rFonts w:ascii="Times New Roman" w:hAnsi="Times New Roman" w:cs="Times New Roman"/>
                <w:sz w:val="24"/>
                <w:szCs w:val="24"/>
              </w:rPr>
              <w:t>3</w:t>
            </w:r>
            <w:r w:rsidR="000C474D" w:rsidRPr="00975D86">
              <w:rPr>
                <w:rFonts w:ascii="Times New Roman" w:hAnsi="Times New Roman" w:cs="Times New Roman"/>
                <w:sz w:val="24"/>
                <w:szCs w:val="24"/>
              </w:rPr>
              <w:t xml:space="preserve"> </w:t>
            </w:r>
            <w:r w:rsidRPr="00975D86">
              <w:rPr>
                <w:rFonts w:ascii="Times New Roman" w:hAnsi="Times New Roman" w:cs="Times New Roman"/>
                <w:sz w:val="24"/>
                <w:szCs w:val="24"/>
              </w:rPr>
              <w:t>и Приложение № 1</w:t>
            </w:r>
            <w:r w:rsidR="003B6956">
              <w:rPr>
                <w:rFonts w:ascii="Times New Roman" w:hAnsi="Times New Roman" w:cs="Times New Roman"/>
                <w:sz w:val="24"/>
                <w:szCs w:val="24"/>
              </w:rPr>
              <w:t>3</w:t>
            </w:r>
            <w:r w:rsidRPr="00975D86">
              <w:rPr>
                <w:rFonts w:ascii="Times New Roman" w:hAnsi="Times New Roman" w:cs="Times New Roman"/>
                <w:sz w:val="24"/>
                <w:szCs w:val="24"/>
              </w:rPr>
              <w:t>б. Представя се във формат „</w:t>
            </w:r>
            <w:proofErr w:type="spellStart"/>
            <w:r w:rsidRPr="00975D86">
              <w:rPr>
                <w:rFonts w:ascii="Times New Roman" w:hAnsi="Times New Roman" w:cs="Times New Roman"/>
                <w:sz w:val="24"/>
                <w:szCs w:val="24"/>
              </w:rPr>
              <w:t>pdf</w:t>
            </w:r>
            <w:proofErr w:type="spellEnd"/>
            <w:r w:rsidRPr="00975D86">
              <w:rPr>
                <w:rFonts w:ascii="Times New Roman" w:hAnsi="Times New Roman" w:cs="Times New Roman"/>
                <w:sz w:val="24"/>
                <w:szCs w:val="24"/>
              </w:rPr>
              <w:t>“ или „</w:t>
            </w:r>
            <w:proofErr w:type="spellStart"/>
            <w:r w:rsidRPr="00975D86">
              <w:rPr>
                <w:rFonts w:ascii="Times New Roman" w:hAnsi="Times New Roman" w:cs="Times New Roman"/>
                <w:sz w:val="24"/>
                <w:szCs w:val="24"/>
              </w:rPr>
              <w:t>jpg</w:t>
            </w:r>
            <w:proofErr w:type="spellEnd"/>
            <w:r w:rsidRPr="00975D86">
              <w:rPr>
                <w:rFonts w:ascii="Times New Roman" w:hAnsi="Times New Roman" w:cs="Times New Roman"/>
                <w:sz w:val="24"/>
                <w:szCs w:val="24"/>
              </w:rPr>
              <w:t>”.</w:t>
            </w:r>
          </w:p>
        </w:tc>
      </w:tr>
      <w:tr w:rsidR="0084227C" w:rsidTr="008F4A17">
        <w:tc>
          <w:tcPr>
            <w:tcW w:w="9606" w:type="dxa"/>
          </w:tcPr>
          <w:p w:rsidR="0084227C" w:rsidRDefault="0084227C" w:rsidP="0009244D">
            <w:pPr>
              <w:spacing w:line="276" w:lineRule="auto"/>
              <w:jc w:val="both"/>
              <w:rPr>
                <w:rFonts w:ascii="Times New Roman" w:hAnsi="Times New Roman" w:cs="Times New Roman"/>
                <w:b/>
                <w:sz w:val="24"/>
                <w:szCs w:val="24"/>
              </w:rPr>
            </w:pPr>
            <w:r>
              <w:rPr>
                <w:rFonts w:ascii="Times New Roman" w:hAnsi="Times New Roman" w:cs="Times New Roman"/>
                <w:b/>
                <w:sz w:val="24"/>
                <w:szCs w:val="24"/>
              </w:rPr>
              <w:t>V</w:t>
            </w:r>
            <w:r w:rsidR="00C4637C">
              <w:rPr>
                <w:rFonts w:ascii="Times New Roman" w:hAnsi="Times New Roman" w:cs="Times New Roman"/>
                <w:b/>
                <w:sz w:val="24"/>
                <w:szCs w:val="24"/>
              </w:rPr>
              <w:t>І</w:t>
            </w:r>
            <w:r w:rsidRPr="00CE3E52">
              <w:rPr>
                <w:rFonts w:ascii="Times New Roman" w:hAnsi="Times New Roman" w:cs="Times New Roman"/>
                <w:b/>
                <w:sz w:val="24"/>
                <w:szCs w:val="24"/>
              </w:rPr>
              <w:t>. Списък със специфични документи за дейност</w:t>
            </w:r>
            <w:r>
              <w:rPr>
                <w:rFonts w:ascii="Times New Roman" w:hAnsi="Times New Roman" w:cs="Times New Roman"/>
                <w:b/>
                <w:sz w:val="24"/>
                <w:szCs w:val="24"/>
              </w:rPr>
              <w:t xml:space="preserve"> 7. Р</w:t>
            </w:r>
            <w:r w:rsidRPr="00CE3E52">
              <w:rPr>
                <w:rFonts w:ascii="Times New Roman" w:hAnsi="Times New Roman" w:cs="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p w:rsidR="0084227C" w:rsidRPr="009657E2" w:rsidRDefault="0084227C" w:rsidP="0009244D">
            <w:pPr>
              <w:spacing w:line="276" w:lineRule="auto"/>
              <w:jc w:val="both"/>
              <w:rPr>
                <w:rFonts w:ascii="Times New Roman" w:hAnsi="Times New Roman" w:cs="Times New Roman"/>
                <w:b/>
                <w:sz w:val="24"/>
                <w:szCs w:val="24"/>
              </w:rPr>
            </w:pPr>
            <w:r w:rsidRPr="009657E2">
              <w:rPr>
                <w:rFonts w:ascii="Times New Roman" w:hAnsi="Times New Roman" w:cs="Times New Roman"/>
                <w:b/>
              </w:rPr>
              <w:t>1</w:t>
            </w:r>
            <w:r w:rsidRPr="009657E2">
              <w:rPr>
                <w:rFonts w:ascii="Times New Roman" w:hAnsi="Times New Roman" w:cs="Times New Roman"/>
                <w:b/>
                <w:sz w:val="24"/>
                <w:szCs w:val="24"/>
              </w:rPr>
              <w:t xml:space="preserve">. За </w:t>
            </w:r>
            <w:r w:rsidRPr="009657E2">
              <w:rPr>
                <w:rFonts w:ascii="Times New Roman" w:eastAsia="Times New Roman" w:hAnsi="Times New Roman" w:cs="Times New Roman"/>
                <w:b/>
                <w:color w:val="000000"/>
                <w:sz w:val="24"/>
                <w:szCs w:val="24"/>
                <w:lang w:eastAsia="bg-BG"/>
              </w:rPr>
              <w:t>основно общинско училище или средното общинско училище:</w:t>
            </w:r>
          </w:p>
          <w:p w:rsidR="0084227C" w:rsidRPr="009657E2" w:rsidRDefault="0084227C" w:rsidP="0009244D">
            <w:pPr>
              <w:pStyle w:val="af0"/>
              <w:numPr>
                <w:ilvl w:val="0"/>
                <w:numId w:val="40"/>
              </w:numPr>
              <w:spacing w:line="276" w:lineRule="auto"/>
              <w:jc w:val="both"/>
              <w:rPr>
                <w:color w:val="000000"/>
              </w:rPr>
            </w:pPr>
            <w:r w:rsidRPr="009657E2">
              <w:rPr>
                <w:color w:val="000000"/>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9657E2">
              <w:t>Представя се във формат „</w:t>
            </w:r>
            <w:proofErr w:type="spellStart"/>
            <w:r w:rsidRPr="009657E2">
              <w:t>pdf</w:t>
            </w:r>
            <w:proofErr w:type="spellEnd"/>
            <w:r w:rsidRPr="009657E2">
              <w:t>“ или „</w:t>
            </w:r>
            <w:r w:rsidRPr="009657E2">
              <w:rPr>
                <w:lang w:val="en-US"/>
              </w:rPr>
              <w:t>jpg”.</w:t>
            </w:r>
          </w:p>
          <w:p w:rsidR="0084227C" w:rsidRPr="00AC31FC" w:rsidRDefault="0084227C" w:rsidP="0009244D">
            <w:pPr>
              <w:spacing w:line="276" w:lineRule="auto"/>
              <w:jc w:val="both"/>
              <w:rPr>
                <w:rFonts w:ascii="Times New Roman" w:hAnsi="Times New Roman" w:cs="Times New Roman"/>
                <w:b/>
                <w:sz w:val="24"/>
                <w:szCs w:val="24"/>
                <w:lang w:val="en-US"/>
              </w:rPr>
            </w:pPr>
            <w:r w:rsidRPr="009657E2">
              <w:rPr>
                <w:rFonts w:ascii="Times New Roman" w:hAnsi="Times New Roman" w:cs="Times New Roman"/>
                <w:b/>
                <w:sz w:val="24"/>
                <w:szCs w:val="24"/>
              </w:rPr>
              <w:t xml:space="preserve">2. За </w:t>
            </w:r>
            <w:r w:rsidRPr="009657E2">
              <w:rPr>
                <w:rFonts w:ascii="Times New Roman" w:eastAsia="Times New Roman" w:hAnsi="Times New Roman" w:cs="Times New Roman"/>
                <w:b/>
                <w:color w:val="000000"/>
                <w:sz w:val="24"/>
                <w:szCs w:val="24"/>
                <w:lang w:eastAsia="bg-BG"/>
              </w:rPr>
              <w:t xml:space="preserve">професионалните гимназии </w:t>
            </w:r>
            <w:r w:rsidRPr="009657E2">
              <w:rPr>
                <w:rFonts w:ascii="Times New Roman" w:hAnsi="Times New Roman" w:cs="Times New Roman"/>
                <w:b/>
                <w:sz w:val="24"/>
                <w:szCs w:val="24"/>
              </w:rPr>
              <w:t>по § 10 от Преходните и заключителни разпоредби на Закона за предучилищното и училищно образование:</w:t>
            </w:r>
          </w:p>
          <w:p w:rsidR="0084227C" w:rsidRPr="009657E2" w:rsidRDefault="0084227C" w:rsidP="0009244D">
            <w:pPr>
              <w:pStyle w:val="af0"/>
              <w:numPr>
                <w:ilvl w:val="0"/>
                <w:numId w:val="40"/>
              </w:numPr>
              <w:spacing w:line="276" w:lineRule="auto"/>
              <w:jc w:val="both"/>
            </w:pPr>
            <w:r w:rsidRPr="009657E2">
              <w:t>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w:t>
            </w:r>
            <w:r>
              <w:t xml:space="preserve"> </w:t>
            </w:r>
            <w:r w:rsidRPr="009657E2">
              <w:t>Представя се във формат „</w:t>
            </w:r>
            <w:proofErr w:type="spellStart"/>
            <w:r w:rsidRPr="009657E2">
              <w:t>pdf</w:t>
            </w:r>
            <w:proofErr w:type="spellEnd"/>
            <w:r w:rsidRPr="009657E2">
              <w:t>“ или „</w:t>
            </w:r>
            <w:r w:rsidRPr="009657E2">
              <w:rPr>
                <w:lang w:val="en-US"/>
              </w:rPr>
              <w:t>jpg”.</w:t>
            </w:r>
          </w:p>
          <w:p w:rsidR="0084227C" w:rsidRDefault="0084227C" w:rsidP="0009244D">
            <w:pPr>
              <w:spacing w:line="276" w:lineRule="auto"/>
              <w:jc w:val="both"/>
              <w:rPr>
                <w:rFonts w:ascii="Times New Roman" w:hAnsi="Times New Roman" w:cs="Times New Roman"/>
                <w:sz w:val="24"/>
                <w:szCs w:val="24"/>
              </w:rPr>
            </w:pPr>
            <w:r w:rsidRPr="002D4FD2">
              <w:rPr>
                <w:rFonts w:ascii="Times New Roman" w:hAnsi="Times New Roman" w:cs="Times New Roman"/>
                <w:sz w:val="24"/>
                <w:szCs w:val="24"/>
              </w:rPr>
              <w:t>3.</w:t>
            </w:r>
            <w:r w:rsidRPr="002D4FD2">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преобразуване или промяна на общинската </w:t>
            </w:r>
            <w:r w:rsidRPr="009657E2">
              <w:rPr>
                <w:rFonts w:ascii="Times New Roman" w:eastAsia="Times New Roman" w:hAnsi="Times New Roman" w:cs="Times New Roman"/>
                <w:b/>
                <w:color w:val="000000"/>
                <w:sz w:val="24"/>
                <w:szCs w:val="24"/>
                <w:lang w:eastAsia="bg-BG"/>
              </w:rPr>
              <w:t xml:space="preserve">детска градина </w:t>
            </w:r>
            <w:r w:rsidRPr="002D4FD2">
              <w:rPr>
                <w:rFonts w:ascii="Times New Roman" w:eastAsia="Times New Roman" w:hAnsi="Times New Roman" w:cs="Times New Roman"/>
                <w:color w:val="000000"/>
                <w:sz w:val="24"/>
                <w:szCs w:val="24"/>
                <w:lang w:eastAsia="bg-BG"/>
              </w:rPr>
              <w:t>или писмо от министъра на образованието и науката, удостоверяващо статута и финансиращия орган на детската градина.</w:t>
            </w:r>
            <w:r>
              <w:rPr>
                <w:rFonts w:ascii="Times New Roman" w:eastAsia="Times New Roman" w:hAnsi="Times New Roman" w:cs="Times New Roman"/>
                <w:color w:val="000000"/>
                <w:sz w:val="24"/>
                <w:szCs w:val="24"/>
                <w:lang w:eastAsia="bg-BG"/>
              </w:rPr>
              <w:t xml:space="preserve"> </w:t>
            </w:r>
            <w:r w:rsidRPr="002D4FD2">
              <w:rPr>
                <w:rFonts w:ascii="Times New Roman" w:hAnsi="Times New Roman" w:cs="Times New Roman"/>
                <w:sz w:val="24"/>
                <w:szCs w:val="24"/>
              </w:rPr>
              <w:t>Представя се във формат „</w:t>
            </w:r>
            <w:proofErr w:type="spellStart"/>
            <w:r w:rsidRPr="002D4FD2">
              <w:rPr>
                <w:rFonts w:ascii="Times New Roman" w:hAnsi="Times New Roman" w:cs="Times New Roman"/>
                <w:sz w:val="24"/>
                <w:szCs w:val="24"/>
              </w:rPr>
              <w:t>pdf</w:t>
            </w:r>
            <w:proofErr w:type="spellEnd"/>
            <w:r w:rsidRPr="002D4FD2">
              <w:rPr>
                <w:rFonts w:ascii="Times New Roman" w:hAnsi="Times New Roman" w:cs="Times New Roman"/>
                <w:sz w:val="24"/>
                <w:szCs w:val="24"/>
              </w:rPr>
              <w:t>“ или „</w:t>
            </w:r>
            <w:r w:rsidRPr="002D4FD2">
              <w:rPr>
                <w:rFonts w:ascii="Times New Roman" w:hAnsi="Times New Roman" w:cs="Times New Roman"/>
                <w:sz w:val="24"/>
                <w:szCs w:val="24"/>
                <w:lang w:val="en-US"/>
              </w:rPr>
              <w:t>jpg”.</w:t>
            </w:r>
          </w:p>
          <w:p w:rsidR="0084227C" w:rsidRDefault="0084227C" w:rsidP="0009244D">
            <w:pPr>
              <w:pStyle w:val="1"/>
              <w:spacing w:before="0" w:line="276" w:lineRule="auto"/>
              <w:outlineLvl w:val="0"/>
              <w:rPr>
                <w:rFonts w:cs="Times New Roman"/>
                <w:szCs w:val="24"/>
                <w:highlight w:val="green"/>
              </w:rPr>
            </w:pPr>
          </w:p>
        </w:tc>
      </w:tr>
    </w:tbl>
    <w:p w:rsidR="00C05161" w:rsidRPr="00C05161" w:rsidRDefault="00C05161" w:rsidP="0009244D">
      <w:pPr>
        <w:spacing w:after="0"/>
        <w:jc w:val="both"/>
        <w:rPr>
          <w:rFonts w:ascii="Times New Roman" w:hAnsi="Times New Roman" w:cs="Times New Roman"/>
          <w:sz w:val="24"/>
          <w:szCs w:val="24"/>
        </w:rPr>
      </w:pPr>
    </w:p>
    <w:p w:rsidR="00B40904" w:rsidRPr="002D4FD2" w:rsidRDefault="00B40904" w:rsidP="0009244D">
      <w:pPr>
        <w:pStyle w:val="1"/>
        <w:rPr>
          <w:rFonts w:cs="Times New Roman"/>
          <w:szCs w:val="24"/>
        </w:rPr>
      </w:pPr>
      <w:bookmarkStart w:id="41" w:name="_Toc92720692"/>
      <w:r w:rsidRPr="002D4FD2">
        <w:rPr>
          <w:rFonts w:cs="Times New Roman"/>
          <w:szCs w:val="24"/>
        </w:rPr>
        <w:lastRenderedPageBreak/>
        <w:t>25. Краен срок за подаване на проектните предложения:</w:t>
      </w:r>
      <w:bookmarkEnd w:id="41"/>
    </w:p>
    <w:tbl>
      <w:tblPr>
        <w:tblStyle w:val="a9"/>
        <w:tblW w:w="9606" w:type="dxa"/>
        <w:tblLook w:val="04A0" w:firstRow="1" w:lastRow="0" w:firstColumn="1" w:lastColumn="0" w:noHBand="0" w:noVBand="1"/>
      </w:tblPr>
      <w:tblGrid>
        <w:gridCol w:w="9606"/>
      </w:tblGrid>
      <w:tr w:rsidR="00B40904" w:rsidRPr="002D4FD2" w:rsidTr="008F4A17">
        <w:tc>
          <w:tcPr>
            <w:tcW w:w="9606" w:type="dxa"/>
          </w:tcPr>
          <w:p w:rsidR="007939CB" w:rsidRPr="007939CB" w:rsidRDefault="007939CB" w:rsidP="0009244D">
            <w:pPr>
              <w:spacing w:line="276" w:lineRule="auto"/>
              <w:rPr>
                <w:rFonts w:ascii="Times New Roman" w:hAnsi="Times New Roman" w:cs="Times New Roman"/>
                <w:b/>
                <w:i/>
                <w:sz w:val="24"/>
                <w:szCs w:val="24"/>
              </w:rPr>
            </w:pPr>
            <w:r w:rsidRPr="007939CB">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rsidR="00AF216C" w:rsidRPr="0011705D" w:rsidRDefault="00AF216C" w:rsidP="00AF216C">
            <w:pPr>
              <w:rPr>
                <w:rFonts w:ascii="Times New Roman" w:hAnsi="Times New Roman" w:cs="Times New Roman"/>
                <w:b/>
                <w:sz w:val="24"/>
                <w:szCs w:val="24"/>
                <w:u w:val="single"/>
              </w:rPr>
            </w:pPr>
            <w:r w:rsidRPr="00186725">
              <w:rPr>
                <w:rFonts w:ascii="Times New Roman" w:hAnsi="Times New Roman" w:cs="Times New Roman"/>
                <w:b/>
                <w:sz w:val="24"/>
                <w:szCs w:val="24"/>
                <w:u w:val="single"/>
              </w:rPr>
              <w:t xml:space="preserve">Първи прием: </w:t>
            </w:r>
            <w:r w:rsidR="005F4A26" w:rsidRPr="00186725">
              <w:rPr>
                <w:rFonts w:ascii="Times New Roman" w:hAnsi="Times New Roman" w:cs="Times New Roman"/>
                <w:b/>
                <w:sz w:val="24"/>
                <w:szCs w:val="24"/>
                <w:u w:val="single"/>
              </w:rPr>
              <w:t>от 2</w:t>
            </w:r>
            <w:r w:rsidR="006912AD" w:rsidRPr="00186725">
              <w:rPr>
                <w:rFonts w:ascii="Times New Roman" w:hAnsi="Times New Roman" w:cs="Times New Roman"/>
                <w:b/>
                <w:sz w:val="24"/>
                <w:szCs w:val="24"/>
                <w:u w:val="single"/>
              </w:rPr>
              <w:t>0</w:t>
            </w:r>
            <w:r w:rsidRPr="00186725">
              <w:rPr>
                <w:rFonts w:ascii="Times New Roman" w:hAnsi="Times New Roman" w:cs="Times New Roman"/>
                <w:b/>
                <w:sz w:val="24"/>
                <w:szCs w:val="24"/>
                <w:u w:val="single"/>
              </w:rPr>
              <w:t xml:space="preserve">.12.2024 </w:t>
            </w:r>
            <w:r w:rsidR="005F4A26" w:rsidRPr="00186725">
              <w:rPr>
                <w:rFonts w:ascii="Times New Roman" w:hAnsi="Times New Roman" w:cs="Times New Roman"/>
                <w:b/>
                <w:sz w:val="24"/>
                <w:szCs w:val="24"/>
                <w:u w:val="single"/>
              </w:rPr>
              <w:t xml:space="preserve">до </w:t>
            </w:r>
            <w:r w:rsidR="006912AD" w:rsidRPr="00186725">
              <w:rPr>
                <w:rFonts w:ascii="Times New Roman" w:hAnsi="Times New Roman" w:cs="Times New Roman"/>
                <w:b/>
                <w:sz w:val="24"/>
                <w:szCs w:val="24"/>
                <w:u w:val="single"/>
              </w:rPr>
              <w:t>27</w:t>
            </w:r>
            <w:r w:rsidRPr="00186725">
              <w:rPr>
                <w:rFonts w:ascii="Times New Roman" w:hAnsi="Times New Roman" w:cs="Times New Roman"/>
                <w:b/>
                <w:sz w:val="24"/>
                <w:szCs w:val="24"/>
                <w:u w:val="single"/>
              </w:rPr>
              <w:t>.01.2025 г., 17:00 часа.</w:t>
            </w:r>
            <w:r w:rsidRPr="0011705D">
              <w:rPr>
                <w:rFonts w:ascii="Times New Roman" w:hAnsi="Times New Roman" w:cs="Times New Roman"/>
                <w:b/>
                <w:sz w:val="24"/>
                <w:szCs w:val="24"/>
                <w:u w:val="single"/>
              </w:rPr>
              <w:tab/>
            </w:r>
          </w:p>
          <w:p w:rsidR="00B40904" w:rsidRPr="00AF216C" w:rsidRDefault="00AF216C" w:rsidP="0009244D">
            <w:pPr>
              <w:spacing w:line="276" w:lineRule="auto"/>
              <w:rPr>
                <w:rFonts w:ascii="Times New Roman" w:hAnsi="Times New Roman" w:cs="Times New Roman"/>
                <w:b/>
                <w:sz w:val="24"/>
                <w:szCs w:val="24"/>
                <w:u w:val="single"/>
              </w:rPr>
            </w:pPr>
            <w:r w:rsidRPr="0011705D">
              <w:rPr>
                <w:rFonts w:ascii="Times New Roman" w:hAnsi="Times New Roman" w:cs="Times New Roman"/>
                <w:b/>
                <w:sz w:val="24"/>
                <w:szCs w:val="24"/>
                <w:u w:val="single"/>
              </w:rPr>
              <w:t>Втори прием – при наличие на остатъчни средства след първи прием – през 2025 г.</w:t>
            </w:r>
          </w:p>
        </w:tc>
      </w:tr>
    </w:tbl>
    <w:p w:rsidR="003F5642" w:rsidRPr="003F5642" w:rsidRDefault="00B40904" w:rsidP="0009244D">
      <w:pPr>
        <w:pStyle w:val="1"/>
        <w:jc w:val="both"/>
        <w:rPr>
          <w:szCs w:val="24"/>
        </w:rPr>
      </w:pPr>
      <w:bookmarkStart w:id="42" w:name="_Toc92720693"/>
      <w:r w:rsidRPr="001034FC">
        <w:rPr>
          <w:szCs w:val="24"/>
        </w:rPr>
        <w:t>26. Адрес за подаване на проектните предложения:</w:t>
      </w:r>
      <w:bookmarkEnd w:id="42"/>
    </w:p>
    <w:tbl>
      <w:tblPr>
        <w:tblStyle w:val="a9"/>
        <w:tblW w:w="9606" w:type="dxa"/>
        <w:tblLook w:val="04A0" w:firstRow="1" w:lastRow="0" w:firstColumn="1" w:lastColumn="0" w:noHBand="0" w:noVBand="1"/>
      </w:tblPr>
      <w:tblGrid>
        <w:gridCol w:w="9606"/>
      </w:tblGrid>
      <w:tr w:rsidR="00B40904" w:rsidTr="008F4A17">
        <w:tc>
          <w:tcPr>
            <w:tcW w:w="9606" w:type="dxa"/>
          </w:tcPr>
          <w:p w:rsidR="00B40904" w:rsidRPr="002D4FD2" w:rsidRDefault="00512FF4" w:rsidP="0009244D">
            <w:pPr>
              <w:spacing w:line="276" w:lineRule="auto"/>
              <w:rPr>
                <w:sz w:val="24"/>
                <w:szCs w:val="24"/>
              </w:rPr>
            </w:pPr>
            <w:r w:rsidRPr="002D4FD2">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37" w:history="1">
              <w:r w:rsidR="009B43CE" w:rsidRPr="00EC25C8">
                <w:rPr>
                  <w:rStyle w:val="ab"/>
                  <w:rFonts w:ascii="Times New Roman" w:hAnsi="Times New Roman" w:cs="Times New Roman"/>
                  <w:sz w:val="24"/>
                  <w:szCs w:val="24"/>
                </w:rPr>
                <w:t>https://eumis2020.government.bg</w:t>
              </w:r>
            </w:hyperlink>
            <w:r w:rsidR="009B43CE">
              <w:rPr>
                <w:rFonts w:ascii="Times New Roman" w:hAnsi="Times New Roman" w:cs="Times New Roman"/>
                <w:sz w:val="24"/>
                <w:szCs w:val="24"/>
              </w:rPr>
              <w:t xml:space="preserve"> </w:t>
            </w:r>
            <w:r w:rsidRPr="002D4FD2">
              <w:rPr>
                <w:rFonts w:ascii="Times New Roman" w:hAnsi="Times New Roman" w:cs="Times New Roman"/>
                <w:sz w:val="24"/>
                <w:szCs w:val="24"/>
              </w:rPr>
              <w:t>.</w:t>
            </w:r>
          </w:p>
        </w:tc>
      </w:tr>
    </w:tbl>
    <w:p w:rsidR="00B40904" w:rsidRDefault="00B40904" w:rsidP="0009244D">
      <w:pPr>
        <w:pStyle w:val="1"/>
        <w:jc w:val="both"/>
        <w:rPr>
          <w:rFonts w:cs="Times New Roman"/>
          <w:szCs w:val="24"/>
        </w:rPr>
      </w:pPr>
      <w:bookmarkStart w:id="43" w:name="_Toc92720694"/>
      <w:r w:rsidRPr="001034FC">
        <w:rPr>
          <w:rFonts w:cs="Times New Roman"/>
          <w:szCs w:val="24"/>
        </w:rPr>
        <w:t>27. Допълнителна информация:</w:t>
      </w:r>
      <w:bookmarkEnd w:id="43"/>
    </w:p>
    <w:p w:rsidR="00B134AB" w:rsidRPr="00B134AB" w:rsidRDefault="00B134AB" w:rsidP="0009244D">
      <w:pPr>
        <w:pStyle w:val="1"/>
        <w:spacing w:before="0"/>
        <w:jc w:val="both"/>
        <w:rPr>
          <w:rFonts w:cs="Times New Roman"/>
          <w:szCs w:val="24"/>
        </w:rPr>
      </w:pPr>
      <w:bookmarkStart w:id="44" w:name="_Toc479577176"/>
      <w:bookmarkStart w:id="45" w:name="_Toc508719528"/>
      <w:bookmarkStart w:id="46" w:name="_Toc92720695"/>
      <w:r w:rsidRPr="00B134AB">
        <w:rPr>
          <w:rFonts w:cs="Times New Roman"/>
          <w:szCs w:val="24"/>
        </w:rPr>
        <w:t>27.1. Допълнителни въпроси и разяснения във връзка с Условията за кандидатстване:</w:t>
      </w:r>
      <w:bookmarkEnd w:id="44"/>
      <w:bookmarkEnd w:id="45"/>
      <w:bookmarkEnd w:id="46"/>
    </w:p>
    <w:tbl>
      <w:tblPr>
        <w:tblStyle w:val="31"/>
        <w:tblW w:w="0" w:type="auto"/>
        <w:tblLook w:val="04A0" w:firstRow="1" w:lastRow="0" w:firstColumn="1" w:lastColumn="0" w:noHBand="0" w:noVBand="1"/>
      </w:tblPr>
      <w:tblGrid>
        <w:gridCol w:w="9599"/>
      </w:tblGrid>
      <w:tr w:rsidR="00B134AB" w:rsidRPr="00B134AB" w:rsidTr="00361B80">
        <w:tc>
          <w:tcPr>
            <w:tcW w:w="9599" w:type="dxa"/>
          </w:tcPr>
          <w:p w:rsidR="00F90498" w:rsidRPr="00F90498" w:rsidRDefault="00F90498" w:rsidP="0009244D">
            <w:pPr>
              <w:spacing w:line="276" w:lineRule="auto"/>
              <w:jc w:val="both"/>
              <w:rPr>
                <w:rFonts w:ascii="Times New Roman" w:eastAsia="Times New Roman" w:hAnsi="Times New Roman" w:cs="Times New Roman"/>
                <w:b/>
                <w:sz w:val="24"/>
                <w:szCs w:val="24"/>
                <w:lang w:eastAsia="bg-BG"/>
              </w:rPr>
            </w:pPr>
            <w:r w:rsidRPr="00F90498">
              <w:rPr>
                <w:rFonts w:ascii="Times New Roman" w:eastAsia="Times New Roman" w:hAnsi="Times New Roman" w:cs="Times New Roman"/>
                <w:sz w:val="24"/>
                <w:szCs w:val="24"/>
                <w:lang w:val="en-US" w:eastAsia="bg-BG"/>
              </w:rPr>
              <w:t>В</w:t>
            </w:r>
            <w:r w:rsidRPr="00F90498">
              <w:rPr>
                <w:rFonts w:ascii="Times New Roman" w:eastAsia="Times New Roman" w:hAnsi="Times New Roman" w:cs="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F90498">
              <w:rPr>
                <w:rFonts w:ascii="Times New Roman" w:eastAsia="Times New Roman" w:hAnsi="Times New Roman" w:cs="Times New Roman"/>
                <w:sz w:val="24"/>
                <w:szCs w:val="24"/>
                <w:lang w:val="en-US" w:eastAsia="bg-BG"/>
              </w:rPr>
              <w:t xml:space="preserve">e-mail: </w:t>
            </w:r>
            <w:r w:rsidRPr="00F90498">
              <w:rPr>
                <w:rFonts w:ascii="Times New Roman" w:eastAsia="Times New Roman" w:hAnsi="Times New Roman" w:cs="Times New Roman"/>
                <w:b/>
                <w:sz w:val="24"/>
                <w:szCs w:val="24"/>
                <w:lang w:val="en-US" w:eastAsia="bg-BG"/>
              </w:rPr>
              <w:t>office@migelhovo.org</w:t>
            </w:r>
            <w:r w:rsidRPr="00F90498">
              <w:rPr>
                <w:rFonts w:ascii="Times New Roman" w:eastAsia="Times New Roman" w:hAnsi="Times New Roman" w:cs="Times New Roman"/>
                <w:sz w:val="24"/>
                <w:szCs w:val="24"/>
                <w:lang w:eastAsia="bg-BG"/>
              </w:rPr>
              <w:t>, като ясно се посочва номера на поканата за набиране на предложения</w:t>
            </w:r>
            <w:r w:rsidRPr="00F90498">
              <w:rPr>
                <w:rFonts w:ascii="Times New Roman" w:eastAsia="Times New Roman" w:hAnsi="Times New Roman" w:cs="Times New Roman"/>
                <w:b/>
                <w:sz w:val="24"/>
                <w:szCs w:val="24"/>
                <w:lang w:eastAsia="bg-BG"/>
              </w:rPr>
              <w:t xml:space="preserve"> и/или на </w:t>
            </w:r>
            <w:hyperlink r:id="rId38" w:history="1">
              <w:r w:rsidRPr="00F90498">
                <w:rPr>
                  <w:rStyle w:val="ab"/>
                  <w:rFonts w:ascii="Times New Roman" w:eastAsia="Times New Roman" w:hAnsi="Times New Roman" w:cs="Times New Roman"/>
                  <w:b/>
                  <w:sz w:val="24"/>
                  <w:szCs w:val="24"/>
                  <w:lang w:eastAsia="bg-BG"/>
                </w:rPr>
                <w:t>https://eumis2020.government.bg</w:t>
              </w:r>
            </w:hyperlink>
            <w:r w:rsidRPr="00F90498">
              <w:rPr>
                <w:rFonts w:ascii="Times New Roman" w:eastAsia="Times New Roman" w:hAnsi="Times New Roman" w:cs="Times New Roman"/>
                <w:b/>
                <w:sz w:val="24"/>
                <w:szCs w:val="24"/>
                <w:lang w:eastAsia="bg-BG"/>
              </w:rPr>
              <w:t xml:space="preserve"> (секция Разяснения по процедурата).</w:t>
            </w:r>
          </w:p>
          <w:p w:rsidR="00F90498" w:rsidRPr="00F90498" w:rsidRDefault="00F90498" w:rsidP="0009244D">
            <w:pPr>
              <w:spacing w:line="276" w:lineRule="auto"/>
              <w:jc w:val="both"/>
              <w:rPr>
                <w:rFonts w:ascii="Times New Roman" w:eastAsia="Times New Roman" w:hAnsi="Times New Roman" w:cs="Times New Roman"/>
                <w:b/>
                <w:sz w:val="24"/>
                <w:szCs w:val="24"/>
                <w:lang w:eastAsia="bg-BG"/>
              </w:rPr>
            </w:pPr>
            <w:r w:rsidRPr="00F90498">
              <w:rPr>
                <w:rFonts w:ascii="Times New Roman" w:eastAsia="Times New Roman" w:hAnsi="Times New Roman" w:cs="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F90498">
              <w:rPr>
                <w:rFonts w:ascii="Times New Roman" w:eastAsia="Times New Roman" w:hAnsi="Times New Roman" w:cs="Times New Roman"/>
                <w:b/>
                <w:sz w:val="24"/>
                <w:szCs w:val="24"/>
                <w:lang w:eastAsia="bg-BG"/>
              </w:rPr>
              <w:t xml:space="preserve"> </w:t>
            </w:r>
          </w:p>
          <w:p w:rsidR="00F90498" w:rsidRPr="00F90498" w:rsidRDefault="00F90498" w:rsidP="0009244D">
            <w:pPr>
              <w:spacing w:line="276" w:lineRule="auto"/>
              <w:jc w:val="both"/>
              <w:rPr>
                <w:rFonts w:ascii="Times New Roman" w:eastAsia="Times New Roman" w:hAnsi="Times New Roman" w:cs="Times New Roman"/>
                <w:sz w:val="24"/>
                <w:szCs w:val="24"/>
                <w:lang w:eastAsia="bg-BG"/>
              </w:rPr>
            </w:pPr>
            <w:r w:rsidRPr="00F90498">
              <w:rPr>
                <w:rFonts w:ascii="Times New Roman" w:eastAsia="Times New Roman" w:hAnsi="Times New Roman" w:cs="Times New Roman"/>
                <w:sz w:val="24"/>
                <w:szCs w:val="24"/>
                <w:lang w:eastAsia="bg-BG"/>
              </w:rPr>
              <w:t xml:space="preserve">С оглед осигуряване </w:t>
            </w:r>
            <w:proofErr w:type="spellStart"/>
            <w:r w:rsidRPr="00F90498">
              <w:rPr>
                <w:rFonts w:ascii="Times New Roman" w:eastAsia="Times New Roman" w:hAnsi="Times New Roman" w:cs="Times New Roman"/>
                <w:sz w:val="24"/>
                <w:szCs w:val="24"/>
                <w:lang w:eastAsia="bg-BG"/>
              </w:rPr>
              <w:t>равнопоставено</w:t>
            </w:r>
            <w:proofErr w:type="spellEnd"/>
            <w:r w:rsidRPr="00F90498">
              <w:rPr>
                <w:rFonts w:ascii="Times New Roman" w:eastAsia="Times New Roman" w:hAnsi="Times New Roman" w:cs="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D4547C" w:rsidRDefault="00F90498" w:rsidP="0009244D">
            <w:pPr>
              <w:spacing w:after="200" w:line="276" w:lineRule="auto"/>
              <w:jc w:val="both"/>
              <w:rPr>
                <w:rFonts w:ascii="Times New Roman" w:eastAsia="Times New Roman" w:hAnsi="Times New Roman" w:cs="Times New Roman"/>
                <w:sz w:val="24"/>
                <w:szCs w:val="24"/>
                <w:lang w:val="en-US" w:eastAsia="bg-BG"/>
              </w:rPr>
            </w:pPr>
            <w:r w:rsidRPr="00F90498">
              <w:rPr>
                <w:rFonts w:ascii="Times New Roman" w:eastAsia="Times New Roman" w:hAnsi="Times New Roman" w:cs="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39" w:history="1">
              <w:r w:rsidRPr="00F90498">
                <w:rPr>
                  <w:rStyle w:val="ab"/>
                  <w:rFonts w:ascii="Times New Roman" w:eastAsia="Times New Roman" w:hAnsi="Times New Roman" w:cs="Times New Roman"/>
                  <w:sz w:val="24"/>
                  <w:szCs w:val="24"/>
                  <w:lang w:val="en-US" w:eastAsia="bg-BG"/>
                </w:rPr>
                <w:t>www.migelhovo.org</w:t>
              </w:r>
            </w:hyperlink>
            <w:r w:rsidRPr="00F90498">
              <w:rPr>
                <w:rFonts w:ascii="Times New Roman" w:eastAsia="Times New Roman" w:hAnsi="Times New Roman" w:cs="Times New Roman"/>
                <w:sz w:val="24"/>
                <w:szCs w:val="24"/>
                <w:lang w:val="en-US" w:eastAsia="bg-BG"/>
              </w:rPr>
              <w:t xml:space="preserve"> </w:t>
            </w:r>
            <w:r w:rsidRPr="00F90498">
              <w:rPr>
                <w:rFonts w:ascii="Times New Roman" w:eastAsia="Times New Roman" w:hAnsi="Times New Roman" w:cs="Times New Roman"/>
                <w:sz w:val="24"/>
                <w:szCs w:val="24"/>
                <w:lang w:val="ru-RU" w:eastAsia="bg-BG"/>
              </w:rPr>
              <w:t xml:space="preserve">и на </w:t>
            </w:r>
            <w:hyperlink r:id="rId40" w:history="1">
              <w:r w:rsidRPr="00F90498">
                <w:rPr>
                  <w:rStyle w:val="ab"/>
                  <w:rFonts w:ascii="Times New Roman" w:eastAsia="Times New Roman" w:hAnsi="Times New Roman" w:cs="Times New Roman"/>
                  <w:sz w:val="24"/>
                  <w:szCs w:val="24"/>
                  <w:lang w:val="ru-RU" w:eastAsia="bg-BG"/>
                </w:rPr>
                <w:t>https://eumis2020.government.bg</w:t>
              </w:r>
            </w:hyperlink>
            <w:r w:rsidRPr="00F90498">
              <w:rPr>
                <w:rFonts w:ascii="Times New Roman" w:eastAsia="Times New Roman" w:hAnsi="Times New Roman" w:cs="Times New Roman"/>
                <w:sz w:val="24"/>
                <w:szCs w:val="24"/>
                <w:lang w:val="ru-RU" w:eastAsia="bg-BG"/>
              </w:rPr>
              <w:t xml:space="preserve"> (секция </w:t>
            </w:r>
            <w:proofErr w:type="spellStart"/>
            <w:r w:rsidRPr="00F90498">
              <w:rPr>
                <w:rFonts w:ascii="Times New Roman" w:eastAsia="Times New Roman" w:hAnsi="Times New Roman" w:cs="Times New Roman"/>
                <w:sz w:val="24"/>
                <w:szCs w:val="24"/>
                <w:lang w:val="ru-RU" w:eastAsia="bg-BG"/>
              </w:rPr>
              <w:t>Разяснения</w:t>
            </w:r>
            <w:proofErr w:type="spellEnd"/>
            <w:r w:rsidRPr="00F90498">
              <w:rPr>
                <w:rFonts w:ascii="Times New Roman" w:eastAsia="Times New Roman" w:hAnsi="Times New Roman" w:cs="Times New Roman"/>
                <w:sz w:val="24"/>
                <w:szCs w:val="24"/>
                <w:lang w:val="ru-RU" w:eastAsia="bg-BG"/>
              </w:rPr>
              <w:t xml:space="preserve"> по </w:t>
            </w:r>
            <w:proofErr w:type="spellStart"/>
            <w:r w:rsidRPr="00F90498">
              <w:rPr>
                <w:rFonts w:ascii="Times New Roman" w:eastAsia="Times New Roman" w:hAnsi="Times New Roman" w:cs="Times New Roman"/>
                <w:sz w:val="24"/>
                <w:szCs w:val="24"/>
                <w:lang w:val="ru-RU" w:eastAsia="bg-BG"/>
              </w:rPr>
              <w:t>процедурата</w:t>
            </w:r>
            <w:proofErr w:type="spellEnd"/>
            <w:r w:rsidRPr="00F90498">
              <w:rPr>
                <w:rFonts w:ascii="Times New Roman" w:eastAsia="Times New Roman" w:hAnsi="Times New Roman" w:cs="Times New Roman"/>
                <w:sz w:val="24"/>
                <w:szCs w:val="24"/>
                <w:lang w:val="ru-RU" w:eastAsia="bg-BG"/>
              </w:rPr>
              <w:t>).</w:t>
            </w:r>
          </w:p>
        </w:tc>
      </w:tr>
    </w:tbl>
    <w:p w:rsidR="003B1434" w:rsidRPr="00F77C06" w:rsidRDefault="003B1434" w:rsidP="0009244D">
      <w:pPr>
        <w:spacing w:after="0"/>
        <w:jc w:val="both"/>
        <w:rPr>
          <w:rFonts w:eastAsia="Times New Roman" w:cs="Times New Roman"/>
          <w:szCs w:val="24"/>
          <w:lang w:eastAsia="bg-BG"/>
        </w:rPr>
      </w:pPr>
    </w:p>
    <w:p w:rsidR="00340039" w:rsidRPr="00340039" w:rsidRDefault="00340039" w:rsidP="0009244D">
      <w:pPr>
        <w:spacing w:after="0"/>
        <w:jc w:val="both"/>
        <w:rPr>
          <w:rFonts w:ascii="Times New Roman" w:eastAsia="Calibri" w:hAnsi="Times New Roman" w:cs="Times New Roman"/>
          <w:sz w:val="24"/>
          <w:szCs w:val="24"/>
          <w:shd w:val="clear" w:color="auto" w:fill="FEFEFE"/>
        </w:rPr>
      </w:pPr>
    </w:p>
    <w:p w:rsidR="00512FF4" w:rsidRPr="00A73D04" w:rsidRDefault="00512FF4" w:rsidP="0009244D">
      <w:pPr>
        <w:pStyle w:val="1"/>
        <w:spacing w:before="0"/>
        <w:jc w:val="both"/>
        <w:rPr>
          <w:rFonts w:cs="Times New Roman"/>
          <w:szCs w:val="24"/>
        </w:rPr>
      </w:pPr>
      <w:bookmarkStart w:id="47" w:name="_Toc92720696"/>
      <w:r w:rsidRPr="00A73D04">
        <w:rPr>
          <w:rFonts w:cs="Times New Roman"/>
          <w:szCs w:val="24"/>
        </w:rPr>
        <w:t>27.</w:t>
      </w:r>
      <w:r w:rsidR="004C31C8">
        <w:rPr>
          <w:rFonts w:cs="Times New Roman"/>
          <w:szCs w:val="24"/>
        </w:rPr>
        <w:t>2</w:t>
      </w:r>
      <w:r w:rsidRPr="00A73D04">
        <w:rPr>
          <w:rFonts w:cs="Times New Roman"/>
          <w:szCs w:val="24"/>
        </w:rPr>
        <w:t>. Процедура за уведомяване на неодобрени и одобрени кандидати и скл</w:t>
      </w:r>
      <w:r w:rsidRPr="00340039">
        <w:rPr>
          <w:rFonts w:cs="Times New Roman"/>
          <w:szCs w:val="24"/>
        </w:rPr>
        <w:t xml:space="preserve">ючване на </w:t>
      </w:r>
      <w:r w:rsidRPr="00A73D04">
        <w:rPr>
          <w:rFonts w:cs="Times New Roman"/>
          <w:szCs w:val="24"/>
        </w:rPr>
        <w:t>административни договори за предоставяне на безвъзмездна финансова помощ:</w:t>
      </w:r>
      <w:bookmarkEnd w:id="47"/>
    </w:p>
    <w:tbl>
      <w:tblPr>
        <w:tblStyle w:val="a9"/>
        <w:tblW w:w="9606" w:type="dxa"/>
        <w:tblLook w:val="04A0" w:firstRow="1" w:lastRow="0" w:firstColumn="1" w:lastColumn="0" w:noHBand="0" w:noVBand="1"/>
      </w:tblPr>
      <w:tblGrid>
        <w:gridCol w:w="9606"/>
      </w:tblGrid>
      <w:tr w:rsidR="00512FF4" w:rsidRPr="00AA707E" w:rsidTr="00D059A4">
        <w:tc>
          <w:tcPr>
            <w:tcW w:w="9606" w:type="dxa"/>
          </w:tcPr>
          <w:p w:rsidR="001813C9" w:rsidRPr="001813C9" w:rsidRDefault="001813C9" w:rsidP="0009244D">
            <w:pPr>
              <w:spacing w:line="276" w:lineRule="auto"/>
              <w:jc w:val="both"/>
              <w:rPr>
                <w:rFonts w:ascii="Times New Roman" w:hAnsi="Times New Roman" w:cs="Times New Roman"/>
                <w:sz w:val="24"/>
                <w:szCs w:val="24"/>
              </w:rPr>
            </w:pPr>
            <w:r w:rsidRPr="001813C9">
              <w:rPr>
                <w:rFonts w:ascii="Times New Roman" w:hAnsi="Times New Roman" w:cs="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1813C9" w:rsidRDefault="001813C9" w:rsidP="0009244D">
            <w:pPr>
              <w:spacing w:line="276" w:lineRule="auto"/>
              <w:jc w:val="both"/>
              <w:rPr>
                <w:rFonts w:ascii="Times New Roman" w:hAnsi="Times New Roman" w:cs="Times New Roman"/>
                <w:sz w:val="24"/>
                <w:szCs w:val="24"/>
              </w:rPr>
            </w:pPr>
            <w:r w:rsidRPr="003C4764">
              <w:rPr>
                <w:rFonts w:ascii="Times New Roman" w:hAnsi="Times New Roman" w:cs="Times New Roman"/>
                <w:sz w:val="24"/>
                <w:szCs w:val="24"/>
                <w:shd w:val="clear" w:color="auto" w:fill="FEFEFE"/>
              </w:rPr>
              <w:t>МИГ</w:t>
            </w:r>
            <w:r w:rsidR="003C4764">
              <w:rPr>
                <w:rFonts w:ascii="Times New Roman" w:hAnsi="Times New Roman" w:cs="Times New Roman"/>
                <w:sz w:val="24"/>
                <w:szCs w:val="24"/>
                <w:shd w:val="clear" w:color="auto" w:fill="FEFEFE"/>
              </w:rPr>
              <w:t xml:space="preserve"> </w:t>
            </w:r>
            <w:r w:rsidRPr="003C4764">
              <w:rPr>
                <w:rFonts w:ascii="Times New Roman" w:eastAsia="Calibri" w:hAnsi="Times New Roman" w:cs="Times New Roman"/>
                <w:sz w:val="24"/>
                <w:szCs w:val="24"/>
                <w:shd w:val="clear" w:color="auto" w:fill="FEFEFE"/>
              </w:rPr>
              <w:t>уведомява кандидатите, чиито проектни предложения не са одобрени</w:t>
            </w:r>
            <w:r w:rsidRPr="003C4764">
              <w:rPr>
                <w:rFonts w:ascii="Times New Roman" w:hAnsi="Times New Roman" w:cs="Times New Roman"/>
                <w:sz w:val="24"/>
                <w:szCs w:val="24"/>
                <w:shd w:val="clear" w:color="auto" w:fill="FEFEFE"/>
              </w:rPr>
              <w:t xml:space="preserve"> в срок до 5 работни дни от одобрението на оценителния доклад</w:t>
            </w:r>
            <w:r w:rsidR="003613C9" w:rsidRPr="00B36275">
              <w:rPr>
                <w:rFonts w:ascii="Times New Roman" w:hAnsi="Times New Roman" w:cs="Times New Roman"/>
                <w:sz w:val="24"/>
                <w:szCs w:val="24"/>
                <w:shd w:val="clear" w:color="auto" w:fill="FEFEFE"/>
              </w:rPr>
              <w:t>.</w:t>
            </w:r>
            <w:r w:rsidR="0070595E">
              <w:rPr>
                <w:rFonts w:ascii="Times New Roman" w:hAnsi="Times New Roman" w:cs="Times New Roman"/>
                <w:sz w:val="24"/>
                <w:szCs w:val="24"/>
                <w:shd w:val="clear" w:color="auto" w:fill="FEFEFE"/>
              </w:rPr>
              <w:t xml:space="preserve"> (виж и </w:t>
            </w:r>
            <w:hyperlink r:id="rId41" w:history="1">
              <w:r w:rsidR="0070595E" w:rsidRPr="00040372">
                <w:rPr>
                  <w:rStyle w:val="ab"/>
                  <w:rFonts w:ascii="Times New Roman" w:hAnsi="Times New Roman" w:cs="Times New Roman"/>
                  <w:sz w:val="24"/>
                  <w:szCs w:val="24"/>
                  <w:shd w:val="clear" w:color="auto" w:fill="FEFEFE"/>
                </w:rPr>
                <w:t>http://www.migelhovo.org/?page_id=2565</w:t>
              </w:r>
            </w:hyperlink>
            <w:r w:rsidR="0070595E">
              <w:rPr>
                <w:rFonts w:ascii="Times New Roman" w:hAnsi="Times New Roman" w:cs="Times New Roman"/>
                <w:sz w:val="24"/>
                <w:szCs w:val="24"/>
                <w:shd w:val="clear" w:color="auto" w:fill="FEFEFE"/>
              </w:rPr>
              <w:t xml:space="preserve"> )</w:t>
            </w:r>
          </w:p>
          <w:p w:rsidR="00512FF4" w:rsidRPr="00AA707E" w:rsidRDefault="00512FF4" w:rsidP="0009244D">
            <w:pPr>
              <w:spacing w:line="276" w:lineRule="auto"/>
              <w:jc w:val="both"/>
              <w:rPr>
                <w:rFonts w:ascii="Times New Roman" w:hAnsi="Times New Roman" w:cs="Times New Roman"/>
              </w:rPr>
            </w:pPr>
            <w:r w:rsidRPr="001813C9">
              <w:rPr>
                <w:rFonts w:ascii="Times New Roman" w:hAnsi="Times New Roman" w:cs="Times New Roman"/>
                <w:sz w:val="24"/>
                <w:szCs w:val="24"/>
              </w:rPr>
              <w:t>При одобрен</w:t>
            </w:r>
            <w:r w:rsidR="001813C9" w:rsidRPr="001813C9">
              <w:rPr>
                <w:rFonts w:ascii="Times New Roman" w:hAnsi="Times New Roman" w:cs="Times New Roman"/>
                <w:sz w:val="24"/>
                <w:szCs w:val="24"/>
              </w:rPr>
              <w:t xml:space="preserve"> от ДФЗ</w:t>
            </w:r>
            <w:r w:rsidRPr="001813C9">
              <w:rPr>
                <w:rFonts w:ascii="Times New Roman" w:hAnsi="Times New Roman" w:cs="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1813C9">
              <w:rPr>
                <w:rFonts w:ascii="Times New Roman" w:hAnsi="Times New Roman" w:cs="Times New Roman"/>
                <w:sz w:val="24"/>
                <w:szCs w:val="24"/>
              </w:rPr>
              <w:t xml:space="preserve"> за </w:t>
            </w:r>
            <w:r w:rsidR="001813C9" w:rsidRPr="001813C9">
              <w:rPr>
                <w:rFonts w:ascii="Times New Roman" w:hAnsi="Times New Roman" w:cs="Times New Roman"/>
                <w:sz w:val="24"/>
                <w:szCs w:val="24"/>
              </w:rPr>
              <w:lastRenderedPageBreak/>
              <w:t>сключване на административен договор за предоставяне на БФП.</w:t>
            </w:r>
          </w:p>
        </w:tc>
      </w:tr>
    </w:tbl>
    <w:p w:rsidR="00B40904" w:rsidRPr="00A628D3" w:rsidRDefault="00B40904" w:rsidP="0009244D">
      <w:pPr>
        <w:pStyle w:val="1"/>
        <w:jc w:val="both"/>
        <w:rPr>
          <w:rFonts w:cs="Times New Roman"/>
          <w:szCs w:val="24"/>
        </w:rPr>
      </w:pPr>
      <w:bookmarkStart w:id="48" w:name="_Toc92720697"/>
      <w:r w:rsidRPr="00A628D3">
        <w:rPr>
          <w:rFonts w:cs="Times New Roman"/>
          <w:szCs w:val="24"/>
        </w:rPr>
        <w:lastRenderedPageBreak/>
        <w:t>28. Приложения към Условията за кандидатстване:</w:t>
      </w:r>
      <w:bookmarkEnd w:id="48"/>
    </w:p>
    <w:tbl>
      <w:tblPr>
        <w:tblStyle w:val="a9"/>
        <w:tblW w:w="9606" w:type="dxa"/>
        <w:tblLook w:val="04A0" w:firstRow="1" w:lastRow="0" w:firstColumn="1" w:lastColumn="0" w:noHBand="0" w:noVBand="1"/>
      </w:tblPr>
      <w:tblGrid>
        <w:gridCol w:w="9606"/>
      </w:tblGrid>
      <w:tr w:rsidR="00B40904" w:rsidRPr="00AA707E" w:rsidTr="00C815BD">
        <w:trPr>
          <w:trHeight w:val="67"/>
        </w:trPr>
        <w:tc>
          <w:tcPr>
            <w:tcW w:w="9606" w:type="dxa"/>
          </w:tcPr>
          <w:p w:rsidR="004C31C8" w:rsidRPr="00B26D11" w:rsidRDefault="004C31C8" w:rsidP="0009244D">
            <w:pPr>
              <w:spacing w:line="276" w:lineRule="auto"/>
              <w:rPr>
                <w:rFonts w:ascii="Times New Roman" w:hAnsi="Times New Roman" w:cs="Times New Roman"/>
                <w:b/>
                <w:sz w:val="24"/>
                <w:szCs w:val="24"/>
                <w:u w:val="single"/>
              </w:rPr>
            </w:pPr>
            <w:r w:rsidRPr="00B26D11">
              <w:rPr>
                <w:rFonts w:ascii="Times New Roman" w:hAnsi="Times New Roman" w:cs="Times New Roman"/>
                <w:b/>
                <w:sz w:val="24"/>
                <w:szCs w:val="24"/>
                <w:u w:val="single"/>
              </w:rPr>
              <w:t xml:space="preserve">1. Документи за попълване: </w:t>
            </w:r>
          </w:p>
          <w:p w:rsidR="00A628D3" w:rsidRDefault="00A628D3" w:rsidP="0009244D">
            <w:pPr>
              <w:spacing w:line="276" w:lineRule="auto"/>
              <w:rPr>
                <w:rFonts w:ascii="Times New Roman" w:hAnsi="Times New Roman" w:cs="Times New Roman"/>
                <w:sz w:val="24"/>
                <w:szCs w:val="24"/>
              </w:rPr>
            </w:pPr>
            <w:r w:rsidRPr="00A628D3">
              <w:rPr>
                <w:rFonts w:ascii="Times New Roman" w:hAnsi="Times New Roman" w:cs="Times New Roman"/>
                <w:sz w:val="24"/>
                <w:szCs w:val="24"/>
              </w:rPr>
              <w:t xml:space="preserve">Приложение № </w:t>
            </w:r>
            <w:r w:rsidR="00605804">
              <w:rPr>
                <w:rFonts w:ascii="Times New Roman" w:hAnsi="Times New Roman" w:cs="Times New Roman"/>
                <w:sz w:val="24"/>
                <w:szCs w:val="24"/>
                <w:lang w:val="en-US"/>
              </w:rPr>
              <w:t>1</w:t>
            </w:r>
            <w:r w:rsidRPr="00A628D3">
              <w:rPr>
                <w:rFonts w:ascii="Times New Roman" w:hAnsi="Times New Roman" w:cs="Times New Roman"/>
                <w:sz w:val="24"/>
                <w:szCs w:val="24"/>
              </w:rPr>
              <w:t xml:space="preserve"> Таблица за допустими инвестиции</w:t>
            </w:r>
          </w:p>
          <w:p w:rsidR="00921651" w:rsidRDefault="00921651" w:rsidP="0009244D">
            <w:pPr>
              <w:spacing w:line="276" w:lineRule="auto"/>
              <w:rPr>
                <w:rFonts w:ascii="Times New Roman" w:hAnsi="Times New Roman" w:cs="Times New Roman"/>
                <w:sz w:val="24"/>
                <w:szCs w:val="24"/>
              </w:rPr>
            </w:pPr>
            <w:r w:rsidRPr="00921651">
              <w:rPr>
                <w:rFonts w:ascii="Times New Roman" w:hAnsi="Times New Roman" w:cs="Times New Roman"/>
                <w:sz w:val="24"/>
                <w:szCs w:val="24"/>
              </w:rPr>
              <w:t xml:space="preserve">Приложение № 2 Декларация от Закона за защита на личните данни (Приложение № 12 от Наредба № 22/14.12.2015 г. на </w:t>
            </w:r>
            <w:r w:rsidR="00302383">
              <w:rPr>
                <w:rFonts w:ascii="Times New Roman" w:hAnsi="Times New Roman" w:cs="Times New Roman"/>
                <w:sz w:val="24"/>
                <w:szCs w:val="24"/>
              </w:rPr>
              <w:t>МЗХ</w:t>
            </w:r>
            <w:r w:rsidRPr="00921651">
              <w:rPr>
                <w:rFonts w:ascii="Times New Roman" w:hAnsi="Times New Roman" w:cs="Times New Roman"/>
                <w:sz w:val="24"/>
                <w:szCs w:val="24"/>
              </w:rPr>
              <w:t>)</w:t>
            </w:r>
          </w:p>
          <w:p w:rsidR="0097415B" w:rsidRPr="0097415B" w:rsidRDefault="0097415B" w:rsidP="0009244D">
            <w:pPr>
              <w:spacing w:line="276" w:lineRule="auto"/>
              <w:rPr>
                <w:rFonts w:ascii="Times New Roman" w:eastAsia="Calibri" w:hAnsi="Times New Roman" w:cs="Times New Roman"/>
                <w:sz w:val="24"/>
                <w:szCs w:val="24"/>
              </w:rPr>
            </w:pPr>
            <w:r w:rsidRPr="0097415B">
              <w:rPr>
                <w:rFonts w:ascii="Times New Roman" w:eastAsia="Calibri" w:hAnsi="Times New Roman" w:cs="Times New Roman"/>
                <w:sz w:val="24"/>
                <w:szCs w:val="24"/>
              </w:rPr>
              <w:t xml:space="preserve">Приложение № 3 </w:t>
            </w:r>
            <w:r w:rsidR="00DA0762" w:rsidRPr="0097415B">
              <w:rPr>
                <w:rFonts w:ascii="Times New Roman" w:eastAsia="Calibri" w:hAnsi="Times New Roman" w:cs="Times New Roman"/>
                <w:sz w:val="24"/>
                <w:szCs w:val="24"/>
              </w:rPr>
              <w:t xml:space="preserve">Декларация </w:t>
            </w:r>
            <w:r w:rsidRPr="0097415B">
              <w:rPr>
                <w:rFonts w:ascii="Times New Roman" w:eastAsia="Calibri" w:hAnsi="Times New Roman" w:cs="Times New Roman"/>
                <w:sz w:val="24"/>
                <w:szCs w:val="24"/>
              </w:rPr>
              <w:t>за липса на основания за отстраняване</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4 Декларация за </w:t>
            </w:r>
            <w:r w:rsidR="00C40AE3">
              <w:rPr>
                <w:rFonts w:ascii="Times New Roman" w:hAnsi="Times New Roman" w:cs="Times New Roman"/>
                <w:sz w:val="24"/>
                <w:szCs w:val="24"/>
              </w:rPr>
              <w:t>нередности</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5 Декларация за </w:t>
            </w:r>
            <w:r w:rsidR="00C40AE3" w:rsidRPr="00C40AE3">
              <w:rPr>
                <w:rFonts w:ascii="Times New Roman" w:hAnsi="Times New Roman" w:cs="Times New Roman"/>
                <w:sz w:val="24"/>
                <w:szCs w:val="24"/>
              </w:rPr>
              <w:t>свързаност</w:t>
            </w:r>
          </w:p>
          <w:p w:rsidR="0097415B" w:rsidRP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Приложение № 6 а  Анализ Разходи - Ползи</w:t>
            </w:r>
          </w:p>
          <w:p w:rsidR="0097415B" w:rsidRDefault="0097415B" w:rsidP="0009244D">
            <w:pPr>
              <w:spacing w:line="276" w:lineRule="auto"/>
              <w:rPr>
                <w:rFonts w:ascii="Times New Roman" w:hAnsi="Times New Roman" w:cs="Times New Roman"/>
                <w:sz w:val="24"/>
                <w:szCs w:val="24"/>
              </w:rPr>
            </w:pPr>
            <w:r w:rsidRPr="0097415B">
              <w:rPr>
                <w:rFonts w:ascii="Times New Roman" w:hAnsi="Times New Roman" w:cs="Times New Roman"/>
                <w:sz w:val="24"/>
                <w:szCs w:val="24"/>
              </w:rPr>
              <w:t xml:space="preserve">Приложение № 6 б  Таблици Анализ Разходи - Ползи </w:t>
            </w:r>
          </w:p>
          <w:p w:rsidR="007D6C51" w:rsidRPr="0097415B" w:rsidRDefault="007D6C51" w:rsidP="0009244D">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7 </w:t>
            </w:r>
            <w:r w:rsidRPr="007D6C51">
              <w:rPr>
                <w:rFonts w:ascii="Times New Roman" w:hAnsi="Times New Roman" w:cs="Times New Roman"/>
                <w:sz w:val="24"/>
                <w:szCs w:val="24"/>
              </w:rPr>
              <w:t xml:space="preserve">Декларация за липса или наличие </w:t>
            </w:r>
            <w:r>
              <w:rPr>
                <w:rFonts w:ascii="Times New Roman" w:hAnsi="Times New Roman" w:cs="Times New Roman"/>
                <w:sz w:val="24"/>
                <w:szCs w:val="24"/>
              </w:rPr>
              <w:t>на двойно финансиране</w:t>
            </w:r>
          </w:p>
          <w:p w:rsidR="005C74B4" w:rsidRDefault="005C74B4"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 </w:t>
            </w:r>
            <w:r w:rsidR="00E32F59">
              <w:rPr>
                <w:rFonts w:ascii="Times New Roman" w:hAnsi="Times New Roman" w:cs="Times New Roman"/>
                <w:sz w:val="24"/>
                <w:szCs w:val="24"/>
              </w:rPr>
              <w:t>8</w:t>
            </w:r>
            <w:r w:rsidR="00E32F59" w:rsidRPr="005C74B4">
              <w:rPr>
                <w:rFonts w:ascii="Times New Roman" w:hAnsi="Times New Roman" w:cs="Times New Roman"/>
                <w:sz w:val="24"/>
                <w:szCs w:val="24"/>
              </w:rPr>
              <w:t xml:space="preserve"> </w:t>
            </w:r>
            <w:r w:rsidR="00874D1B" w:rsidRPr="005C74B4">
              <w:rPr>
                <w:rFonts w:ascii="Times New Roman" w:hAnsi="Times New Roman" w:cs="Times New Roman"/>
                <w:sz w:val="24"/>
                <w:szCs w:val="24"/>
              </w:rPr>
              <w:t>Декларация за липса на изкуствено създадени условия</w:t>
            </w:r>
          </w:p>
          <w:p w:rsidR="00874D1B" w:rsidRDefault="004554A0" w:rsidP="0009244D">
            <w:pPr>
              <w:spacing w:line="276" w:lineRule="auto"/>
              <w:rPr>
                <w:rFonts w:ascii="Times New Roman" w:hAnsi="Times New Roman" w:cs="Times New Roman"/>
                <w:sz w:val="24"/>
                <w:szCs w:val="24"/>
              </w:rPr>
            </w:pPr>
            <w:r w:rsidRPr="004554A0">
              <w:rPr>
                <w:rFonts w:ascii="Times New Roman" w:hAnsi="Times New Roman" w:cs="Times New Roman"/>
                <w:sz w:val="24"/>
                <w:szCs w:val="24"/>
              </w:rPr>
              <w:t xml:space="preserve">Приложение № </w:t>
            </w:r>
            <w:r w:rsidR="00E32F59">
              <w:rPr>
                <w:rFonts w:ascii="Times New Roman" w:hAnsi="Times New Roman" w:cs="Times New Roman"/>
                <w:sz w:val="24"/>
                <w:szCs w:val="24"/>
              </w:rPr>
              <w:t xml:space="preserve">9 </w:t>
            </w:r>
            <w:r w:rsidRPr="004554A0">
              <w:rPr>
                <w:rFonts w:ascii="Times New Roman" w:hAnsi="Times New Roman" w:cs="Times New Roman"/>
                <w:sz w:val="24"/>
                <w:szCs w:val="24"/>
              </w:rPr>
              <w:t>ФОРМУЛЯР ЗА МОНИТОРИНГ</w:t>
            </w:r>
          </w:p>
          <w:p w:rsidR="004554A0" w:rsidRDefault="004554A0" w:rsidP="0009244D">
            <w:pPr>
              <w:spacing w:line="276" w:lineRule="auto"/>
              <w:rPr>
                <w:rFonts w:ascii="Times New Roman" w:hAnsi="Times New Roman" w:cs="Times New Roman"/>
                <w:sz w:val="24"/>
                <w:szCs w:val="24"/>
              </w:rPr>
            </w:pPr>
            <w:r w:rsidRPr="004554A0">
              <w:rPr>
                <w:rFonts w:ascii="Times New Roman" w:hAnsi="Times New Roman" w:cs="Times New Roman"/>
                <w:sz w:val="24"/>
                <w:szCs w:val="24"/>
              </w:rPr>
              <w:t xml:space="preserve">Приложение № </w:t>
            </w:r>
            <w:r w:rsidR="00E32F59">
              <w:rPr>
                <w:rFonts w:ascii="Times New Roman" w:hAnsi="Times New Roman" w:cs="Times New Roman"/>
                <w:sz w:val="24"/>
                <w:szCs w:val="24"/>
              </w:rPr>
              <w:t xml:space="preserve">10 </w:t>
            </w:r>
            <w:r>
              <w:rPr>
                <w:rFonts w:ascii="Times New Roman" w:hAnsi="Times New Roman" w:cs="Times New Roman"/>
                <w:sz w:val="24"/>
                <w:szCs w:val="24"/>
              </w:rPr>
              <w:t>Декларация за НСИ</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Pr>
                <w:rFonts w:ascii="Times New Roman" w:hAnsi="Times New Roman" w:cs="Times New Roman"/>
                <w:sz w:val="24"/>
                <w:szCs w:val="24"/>
              </w:rPr>
              <w:t>№ 1</w:t>
            </w:r>
            <w:r w:rsidR="00150845">
              <w:rPr>
                <w:rFonts w:ascii="Times New Roman" w:hAnsi="Times New Roman" w:cs="Times New Roman"/>
                <w:sz w:val="24"/>
                <w:szCs w:val="24"/>
              </w:rPr>
              <w:t>1</w:t>
            </w:r>
            <w:r w:rsidRPr="005C74B4">
              <w:rPr>
                <w:rFonts w:ascii="Times New Roman" w:hAnsi="Times New Roman" w:cs="Times New Roman"/>
                <w:sz w:val="24"/>
                <w:szCs w:val="24"/>
              </w:rPr>
              <w:t xml:space="preserve"> </w:t>
            </w:r>
            <w:r>
              <w:rPr>
                <w:rFonts w:ascii="Times New Roman" w:hAnsi="Times New Roman" w:cs="Times New Roman"/>
                <w:sz w:val="24"/>
                <w:szCs w:val="24"/>
              </w:rPr>
              <w:t xml:space="preserve">Количествено-стойностни сметки </w:t>
            </w:r>
          </w:p>
          <w:p w:rsidR="00E32F59" w:rsidRDefault="00E32F59" w:rsidP="0009244D">
            <w:pPr>
              <w:spacing w:line="276" w:lineRule="auto"/>
              <w:rPr>
                <w:rFonts w:ascii="Times New Roman" w:hAnsi="Times New Roman" w:cs="Times New Roman"/>
                <w:sz w:val="24"/>
                <w:szCs w:val="24"/>
              </w:rPr>
            </w:pPr>
            <w:r w:rsidRPr="00874D1B">
              <w:rPr>
                <w:rFonts w:ascii="Times New Roman" w:hAnsi="Times New Roman" w:cs="Times New Roman"/>
                <w:sz w:val="24"/>
                <w:szCs w:val="24"/>
              </w:rPr>
              <w:t xml:space="preserve">Приложение № </w:t>
            </w:r>
            <w:r w:rsidR="00150845">
              <w:rPr>
                <w:rFonts w:ascii="Times New Roman" w:hAnsi="Times New Roman" w:cs="Times New Roman"/>
                <w:sz w:val="24"/>
                <w:szCs w:val="24"/>
              </w:rPr>
              <w:t>12</w:t>
            </w:r>
            <w:r w:rsidRPr="00874D1B">
              <w:rPr>
                <w:rFonts w:ascii="Times New Roman" w:hAnsi="Times New Roman" w:cs="Times New Roman"/>
                <w:sz w:val="24"/>
                <w:szCs w:val="24"/>
              </w:rPr>
              <w:t xml:space="preserve"> Декларация за </w:t>
            </w:r>
            <w:r>
              <w:rPr>
                <w:rFonts w:ascii="Times New Roman" w:hAnsi="Times New Roman" w:cs="Times New Roman"/>
                <w:sz w:val="24"/>
                <w:szCs w:val="24"/>
              </w:rPr>
              <w:t xml:space="preserve">минимални </w:t>
            </w:r>
            <w:r w:rsidRPr="00874D1B">
              <w:rPr>
                <w:rFonts w:ascii="Times New Roman" w:hAnsi="Times New Roman" w:cs="Times New Roman"/>
                <w:sz w:val="24"/>
                <w:szCs w:val="24"/>
              </w:rPr>
              <w:t xml:space="preserve"> помощи</w:t>
            </w:r>
            <w:r>
              <w:rPr>
                <w:rFonts w:ascii="Times New Roman" w:hAnsi="Times New Roman" w:cs="Times New Roman"/>
                <w:sz w:val="24"/>
                <w:szCs w:val="24"/>
              </w:rPr>
              <w:t xml:space="preserve"> по образец на МФ</w:t>
            </w:r>
            <w:r w:rsidR="00CA72B6">
              <w:rPr>
                <w:rFonts w:ascii="Times New Roman" w:hAnsi="Times New Roman" w:cs="Times New Roman"/>
                <w:sz w:val="24"/>
                <w:szCs w:val="24"/>
              </w:rPr>
              <w:t xml:space="preserve"> - </w:t>
            </w:r>
            <w:r w:rsidR="00CA72B6" w:rsidRPr="009A7AD4">
              <w:rPr>
                <w:rFonts w:ascii="Times New Roman" w:eastAsia="Times New Roman" w:hAnsi="Times New Roman" w:cs="Times New Roman"/>
                <w:bCs/>
                <w:iCs/>
                <w:sz w:val="24"/>
                <w:szCs w:val="24"/>
                <w:shd w:val="clear" w:color="auto" w:fill="FEFEFE"/>
              </w:rPr>
              <w:t xml:space="preserve">Указанията за попълване на Декларацията за минимални помощи, публикувана на интернет страницата на Министерството на финансите </w:t>
            </w:r>
            <w:hyperlink r:id="rId42" w:history="1">
              <w:r w:rsidR="00CA72B6" w:rsidRPr="009A7AD4">
                <w:rPr>
                  <w:rFonts w:ascii="Times New Roman" w:eastAsia="Times New Roman" w:hAnsi="Times New Roman" w:cs="Times New Roman"/>
                  <w:bCs/>
                  <w:iCs/>
                  <w:sz w:val="24"/>
                  <w:szCs w:val="24"/>
                  <w:shd w:val="clear" w:color="auto" w:fill="FEFEFE"/>
                </w:rPr>
                <w:t>https://stateaid.minfin.bg/bg/7</w:t>
              </w:r>
            </w:hyperlink>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sidR="00150845">
              <w:rPr>
                <w:rFonts w:ascii="Times New Roman" w:hAnsi="Times New Roman" w:cs="Times New Roman"/>
                <w:sz w:val="24"/>
                <w:szCs w:val="24"/>
              </w:rPr>
              <w:t>№ 13</w:t>
            </w:r>
            <w:r>
              <w:rPr>
                <w:rFonts w:ascii="Times New Roman" w:hAnsi="Times New Roman" w:cs="Times New Roman"/>
                <w:sz w:val="24"/>
                <w:szCs w:val="24"/>
              </w:rPr>
              <w:t xml:space="preserve"> </w:t>
            </w:r>
            <w:r w:rsidRPr="005C74B4">
              <w:rPr>
                <w:rFonts w:ascii="Times New Roman" w:hAnsi="Times New Roman" w:cs="Times New Roman"/>
                <w:sz w:val="24"/>
                <w:szCs w:val="24"/>
              </w:rPr>
              <w:t xml:space="preserve">Декларация за обстоятелствата по чл.3 и чл.4 </w:t>
            </w:r>
            <w:r>
              <w:rPr>
                <w:rFonts w:ascii="Times New Roman" w:hAnsi="Times New Roman" w:cs="Times New Roman"/>
                <w:sz w:val="24"/>
                <w:szCs w:val="24"/>
              </w:rPr>
              <w:t xml:space="preserve">от </w:t>
            </w:r>
            <w:r w:rsidRPr="005C74B4">
              <w:rPr>
                <w:rFonts w:ascii="Times New Roman" w:hAnsi="Times New Roman" w:cs="Times New Roman"/>
                <w:sz w:val="24"/>
                <w:szCs w:val="24"/>
              </w:rPr>
              <w:t>ЗМСП</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sidR="00150845">
              <w:rPr>
                <w:rFonts w:ascii="Times New Roman" w:hAnsi="Times New Roman" w:cs="Times New Roman"/>
                <w:sz w:val="24"/>
                <w:szCs w:val="24"/>
              </w:rPr>
              <w:t>№ 13</w:t>
            </w:r>
            <w:r w:rsidRPr="005C74B4">
              <w:rPr>
                <w:rFonts w:ascii="Times New Roman" w:hAnsi="Times New Roman" w:cs="Times New Roman"/>
                <w:sz w:val="24"/>
                <w:szCs w:val="24"/>
              </w:rPr>
              <w:t>а Указания за попълване</w:t>
            </w:r>
            <w:r>
              <w:rPr>
                <w:rFonts w:ascii="Times New Roman" w:hAnsi="Times New Roman" w:cs="Times New Roman"/>
                <w:sz w:val="24"/>
                <w:szCs w:val="24"/>
              </w:rPr>
              <w:t xml:space="preserve"> на</w:t>
            </w:r>
            <w:r w:rsidRPr="005C74B4">
              <w:rPr>
                <w:rFonts w:ascii="Times New Roman" w:hAnsi="Times New Roman" w:cs="Times New Roman"/>
                <w:sz w:val="24"/>
                <w:szCs w:val="24"/>
              </w:rPr>
              <w:t xml:space="preserve"> Декларация за обстоятелствата по </w:t>
            </w:r>
            <w:proofErr w:type="spellStart"/>
            <w:r>
              <w:rPr>
                <w:rFonts w:ascii="Times New Roman" w:hAnsi="Times New Roman" w:cs="Times New Roman"/>
                <w:sz w:val="24"/>
                <w:szCs w:val="24"/>
              </w:rPr>
              <w:t>по</w:t>
            </w:r>
            <w:proofErr w:type="spellEnd"/>
            <w:r>
              <w:rPr>
                <w:rFonts w:ascii="Times New Roman" w:hAnsi="Times New Roman" w:cs="Times New Roman"/>
                <w:sz w:val="24"/>
                <w:szCs w:val="24"/>
              </w:rPr>
              <w:t xml:space="preserve"> </w:t>
            </w:r>
            <w:r w:rsidRPr="005C74B4">
              <w:rPr>
                <w:rFonts w:ascii="Times New Roman" w:hAnsi="Times New Roman" w:cs="Times New Roman"/>
                <w:sz w:val="24"/>
                <w:szCs w:val="24"/>
              </w:rPr>
              <w:t xml:space="preserve">чл.3 и чл.4 </w:t>
            </w:r>
            <w:r>
              <w:rPr>
                <w:rFonts w:ascii="Times New Roman" w:hAnsi="Times New Roman" w:cs="Times New Roman"/>
                <w:sz w:val="24"/>
                <w:szCs w:val="24"/>
              </w:rPr>
              <w:t xml:space="preserve">от </w:t>
            </w:r>
            <w:r w:rsidRPr="005C74B4">
              <w:rPr>
                <w:rFonts w:ascii="Times New Roman" w:hAnsi="Times New Roman" w:cs="Times New Roman"/>
                <w:sz w:val="24"/>
                <w:szCs w:val="24"/>
              </w:rPr>
              <w:t xml:space="preserve">ЗМСП </w:t>
            </w:r>
          </w:p>
          <w:p w:rsidR="00E32F59" w:rsidRDefault="00E32F59" w:rsidP="0009244D">
            <w:pPr>
              <w:spacing w:line="276" w:lineRule="auto"/>
              <w:rPr>
                <w:rFonts w:ascii="Times New Roman" w:hAnsi="Times New Roman" w:cs="Times New Roman"/>
                <w:sz w:val="24"/>
                <w:szCs w:val="24"/>
              </w:rPr>
            </w:pPr>
            <w:r w:rsidRPr="005C74B4">
              <w:rPr>
                <w:rFonts w:ascii="Times New Roman" w:hAnsi="Times New Roman" w:cs="Times New Roman"/>
                <w:sz w:val="24"/>
                <w:szCs w:val="24"/>
              </w:rPr>
              <w:t xml:space="preserve">Приложение </w:t>
            </w:r>
            <w:r>
              <w:rPr>
                <w:rFonts w:ascii="Times New Roman" w:hAnsi="Times New Roman" w:cs="Times New Roman"/>
                <w:sz w:val="24"/>
                <w:szCs w:val="24"/>
              </w:rPr>
              <w:t>№ 1</w:t>
            </w:r>
            <w:r w:rsidR="00150845">
              <w:rPr>
                <w:rFonts w:ascii="Times New Roman" w:hAnsi="Times New Roman" w:cs="Times New Roman"/>
                <w:sz w:val="24"/>
                <w:szCs w:val="24"/>
              </w:rPr>
              <w:t>3</w:t>
            </w:r>
            <w:r w:rsidRPr="005C74B4">
              <w:rPr>
                <w:rFonts w:ascii="Times New Roman" w:hAnsi="Times New Roman" w:cs="Times New Roman"/>
                <w:sz w:val="24"/>
                <w:szCs w:val="24"/>
              </w:rPr>
              <w:t>б Справка за обобщ</w:t>
            </w:r>
            <w:r>
              <w:rPr>
                <w:rFonts w:ascii="Times New Roman" w:hAnsi="Times New Roman" w:cs="Times New Roman"/>
                <w:sz w:val="24"/>
                <w:szCs w:val="24"/>
              </w:rPr>
              <w:t xml:space="preserve">ените </w:t>
            </w:r>
            <w:r w:rsidRPr="005C74B4">
              <w:rPr>
                <w:rFonts w:ascii="Times New Roman" w:hAnsi="Times New Roman" w:cs="Times New Roman"/>
                <w:sz w:val="24"/>
                <w:szCs w:val="24"/>
              </w:rPr>
              <w:t>параметри на предприятието</w:t>
            </w:r>
            <w:r>
              <w:rPr>
                <w:rFonts w:ascii="Times New Roman" w:hAnsi="Times New Roman" w:cs="Times New Roman"/>
                <w:sz w:val="24"/>
                <w:szCs w:val="24"/>
              </w:rPr>
              <w:t xml:space="preserve"> </w:t>
            </w:r>
            <w:r w:rsidR="00366B24">
              <w:rPr>
                <w:rFonts w:ascii="Times New Roman" w:hAnsi="Times New Roman" w:cs="Times New Roman"/>
                <w:sz w:val="24"/>
                <w:szCs w:val="24"/>
              </w:rPr>
              <w:t>–</w:t>
            </w:r>
            <w:r>
              <w:rPr>
                <w:rFonts w:ascii="Times New Roman" w:hAnsi="Times New Roman" w:cs="Times New Roman"/>
                <w:sz w:val="24"/>
                <w:szCs w:val="24"/>
              </w:rPr>
              <w:t xml:space="preserve"> </w:t>
            </w:r>
            <w:r w:rsidRPr="005C74B4">
              <w:rPr>
                <w:rFonts w:ascii="Times New Roman" w:hAnsi="Times New Roman" w:cs="Times New Roman"/>
                <w:sz w:val="24"/>
                <w:szCs w:val="24"/>
              </w:rPr>
              <w:t>ЗМСП</w:t>
            </w:r>
          </w:p>
          <w:p w:rsidR="00366B24" w:rsidRPr="00366B24" w:rsidRDefault="00366B24" w:rsidP="0009244D">
            <w:pPr>
              <w:spacing w:line="276" w:lineRule="auto"/>
              <w:rPr>
                <w:rFonts w:ascii="Times New Roman" w:hAnsi="Times New Roman" w:cs="Times New Roman"/>
                <w:sz w:val="24"/>
                <w:szCs w:val="24"/>
              </w:rPr>
            </w:pPr>
            <w:r w:rsidRPr="00366B24">
              <w:rPr>
                <w:rFonts w:ascii="Times New Roman" w:hAnsi="Times New Roman" w:cs="Times New Roman"/>
                <w:sz w:val="24"/>
                <w:szCs w:val="24"/>
              </w:rPr>
              <w:t xml:space="preserve">Приложение № </w:t>
            </w:r>
            <w:r>
              <w:rPr>
                <w:rFonts w:ascii="Times New Roman" w:hAnsi="Times New Roman" w:cs="Times New Roman"/>
                <w:sz w:val="24"/>
                <w:szCs w:val="24"/>
              </w:rPr>
              <w:t>1</w:t>
            </w:r>
            <w:r w:rsidR="00150845">
              <w:rPr>
                <w:rFonts w:ascii="Times New Roman" w:hAnsi="Times New Roman" w:cs="Times New Roman"/>
                <w:sz w:val="24"/>
                <w:szCs w:val="24"/>
              </w:rPr>
              <w:t>4</w:t>
            </w:r>
            <w:r w:rsidRPr="00366B24">
              <w:rPr>
                <w:rFonts w:ascii="Times New Roman" w:hAnsi="Times New Roman" w:cs="Times New Roman"/>
                <w:sz w:val="24"/>
                <w:szCs w:val="24"/>
              </w:rPr>
              <w:t xml:space="preserve"> Декларация на бенефициента за отсъствие на обстоятелства</w:t>
            </w:r>
            <w:r w:rsidR="007D6C51">
              <w:rPr>
                <w:rFonts w:ascii="Times New Roman" w:hAnsi="Times New Roman" w:cs="Times New Roman"/>
                <w:sz w:val="24"/>
                <w:szCs w:val="24"/>
              </w:rPr>
              <w:t>та по чл. 25, ал. 2 от ЗУСЕСИФ</w:t>
            </w:r>
            <w:r w:rsidR="00867010">
              <w:rPr>
                <w:rFonts w:ascii="Times New Roman" w:hAnsi="Times New Roman" w:cs="Times New Roman"/>
                <w:sz w:val="24"/>
                <w:szCs w:val="24"/>
              </w:rPr>
              <w:t xml:space="preserve"> </w:t>
            </w:r>
            <w:r w:rsidR="00867010" w:rsidRPr="00867010">
              <w:rPr>
                <w:rFonts w:ascii="Times New Roman" w:hAnsi="Times New Roman" w:cs="Times New Roman"/>
                <w:sz w:val="24"/>
                <w:szCs w:val="24"/>
              </w:rPr>
              <w:t xml:space="preserve">(ЗУСЕФСУ СЪГЛАСНО </w:t>
            </w:r>
            <w:r w:rsidR="00867010" w:rsidRPr="00867010">
              <w:rPr>
                <w:rFonts w:ascii="Times New Roman" w:hAnsi="Times New Roman" w:cs="Times New Roman"/>
                <w:bCs/>
                <w:sz w:val="24"/>
                <w:szCs w:val="24"/>
              </w:rPr>
              <w:t>ЗАГЛ. ИЗМ. - ДВ, БР. 51 ОТ 2022 Г., В СИЛА ОТ 01.07.2022 Г.)</w:t>
            </w:r>
          </w:p>
          <w:p w:rsidR="00366B24" w:rsidRDefault="00DA0762" w:rsidP="0009244D">
            <w:pPr>
              <w:spacing w:line="276" w:lineRule="auto"/>
              <w:rPr>
                <w:rFonts w:ascii="Times New Roman" w:hAnsi="Times New Roman" w:cs="Times New Roman"/>
                <w:sz w:val="24"/>
                <w:szCs w:val="24"/>
              </w:rPr>
            </w:pPr>
            <w:r>
              <w:rPr>
                <w:rFonts w:ascii="Times New Roman" w:hAnsi="Times New Roman" w:cs="Times New Roman"/>
                <w:sz w:val="24"/>
                <w:szCs w:val="24"/>
              </w:rPr>
              <w:t>Приложение № 1</w:t>
            </w:r>
            <w:r w:rsidR="009048B3">
              <w:rPr>
                <w:rFonts w:ascii="Times New Roman" w:hAnsi="Times New Roman" w:cs="Times New Roman"/>
                <w:sz w:val="24"/>
                <w:szCs w:val="24"/>
              </w:rPr>
              <w:t xml:space="preserve">5 </w:t>
            </w:r>
            <w:r w:rsidRPr="00DA0762">
              <w:rPr>
                <w:rFonts w:ascii="Times New Roman" w:hAnsi="Times New Roman" w:cs="Times New Roman"/>
                <w:sz w:val="24"/>
                <w:szCs w:val="24"/>
              </w:rPr>
              <w:t xml:space="preserve">Декларация за създаване на работни места </w:t>
            </w:r>
          </w:p>
          <w:p w:rsidR="0070595E" w:rsidRDefault="0070595E" w:rsidP="0009244D">
            <w:pPr>
              <w:spacing w:line="276" w:lineRule="auto"/>
              <w:rPr>
                <w:rFonts w:ascii="Times New Roman" w:hAnsi="Times New Roman" w:cs="Times New Roman"/>
                <w:sz w:val="24"/>
                <w:szCs w:val="24"/>
              </w:rPr>
            </w:pPr>
          </w:p>
          <w:p w:rsidR="0030368A" w:rsidRPr="0070595E" w:rsidRDefault="0070595E" w:rsidP="0009244D">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2</w:t>
            </w:r>
            <w:r w:rsidR="0030368A" w:rsidRPr="0070595E">
              <w:rPr>
                <w:rFonts w:ascii="Times New Roman" w:hAnsi="Times New Roman" w:cs="Times New Roman"/>
                <w:b/>
                <w:sz w:val="24"/>
                <w:szCs w:val="24"/>
                <w:u w:val="single"/>
              </w:rPr>
              <w:t xml:space="preserve">. Документи за информация: </w:t>
            </w:r>
          </w:p>
          <w:p w:rsidR="00E52272" w:rsidRPr="0070595E" w:rsidRDefault="0030368A" w:rsidP="0009244D">
            <w:pPr>
              <w:spacing w:line="276" w:lineRule="auto"/>
              <w:rPr>
                <w:rFonts w:ascii="Times New Roman" w:hAnsi="Times New Roman" w:cs="Times New Roman"/>
                <w:sz w:val="24"/>
                <w:szCs w:val="24"/>
              </w:rPr>
            </w:pPr>
            <w:r w:rsidRPr="0070595E">
              <w:rPr>
                <w:rFonts w:ascii="Times New Roman" w:hAnsi="Times New Roman" w:cs="Times New Roman"/>
                <w:sz w:val="24"/>
                <w:szCs w:val="24"/>
              </w:rPr>
              <w:t>Приложение 1 Критерии и методика АСД</w:t>
            </w:r>
          </w:p>
          <w:p w:rsidR="0030368A" w:rsidRPr="0070595E" w:rsidRDefault="0030368A" w:rsidP="0009244D">
            <w:pPr>
              <w:spacing w:line="276" w:lineRule="auto"/>
              <w:rPr>
                <w:rFonts w:ascii="Times New Roman" w:hAnsi="Times New Roman" w:cs="Times New Roman"/>
                <w:sz w:val="24"/>
                <w:szCs w:val="24"/>
              </w:rPr>
            </w:pPr>
            <w:r w:rsidRPr="0070595E">
              <w:rPr>
                <w:rFonts w:ascii="Times New Roman" w:hAnsi="Times New Roman" w:cs="Times New Roman"/>
                <w:sz w:val="24"/>
                <w:szCs w:val="24"/>
              </w:rPr>
              <w:t>Приложение 2 Критерии и методика ТФО</w:t>
            </w:r>
          </w:p>
          <w:p w:rsidR="0030368A" w:rsidRPr="00B94B09" w:rsidRDefault="002673F8"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Приложение 3</w:t>
            </w:r>
            <w:r w:rsidR="0030368A" w:rsidRPr="00B94B09">
              <w:rPr>
                <w:rFonts w:ascii="Times New Roman" w:hAnsi="Times New Roman" w:cs="Times New Roman"/>
                <w:sz w:val="24"/>
                <w:szCs w:val="24"/>
              </w:rPr>
              <w:t xml:space="preserve"> Запитване за оферта</w:t>
            </w:r>
          </w:p>
          <w:p w:rsidR="002673F8" w:rsidRPr="00B94B09" w:rsidRDefault="00D5572D"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 xml:space="preserve">Приложение </w:t>
            </w:r>
            <w:r w:rsidR="002673F8" w:rsidRPr="00B94B09">
              <w:rPr>
                <w:rFonts w:ascii="Times New Roman" w:hAnsi="Times New Roman" w:cs="Times New Roman"/>
                <w:sz w:val="24"/>
                <w:szCs w:val="24"/>
              </w:rPr>
              <w:t>4</w:t>
            </w:r>
            <w:r w:rsidRPr="00B94B09">
              <w:rPr>
                <w:rFonts w:ascii="Times New Roman" w:hAnsi="Times New Roman" w:cs="Times New Roman"/>
                <w:sz w:val="24"/>
                <w:szCs w:val="24"/>
              </w:rPr>
              <w:t xml:space="preserve"> Ръководство за </w:t>
            </w:r>
            <w:r w:rsidR="002673F8" w:rsidRPr="00B94B09">
              <w:rPr>
                <w:rFonts w:ascii="Times New Roman" w:hAnsi="Times New Roman" w:cs="Times New Roman"/>
                <w:sz w:val="24"/>
                <w:szCs w:val="24"/>
              </w:rPr>
              <w:t>е-кандидатстване в ИСУН 2020)</w:t>
            </w:r>
          </w:p>
          <w:p w:rsidR="00D5572D" w:rsidRPr="00B94B09" w:rsidRDefault="002673F8" w:rsidP="0009244D">
            <w:pPr>
              <w:spacing w:line="276" w:lineRule="auto"/>
              <w:rPr>
                <w:rFonts w:ascii="Times New Roman" w:hAnsi="Times New Roman" w:cs="Times New Roman"/>
                <w:sz w:val="24"/>
                <w:szCs w:val="24"/>
              </w:rPr>
            </w:pPr>
            <w:r w:rsidRPr="00B94B09">
              <w:rPr>
                <w:rFonts w:ascii="Times New Roman" w:hAnsi="Times New Roman" w:cs="Times New Roman"/>
                <w:sz w:val="24"/>
                <w:szCs w:val="24"/>
              </w:rPr>
              <w:t>Приложение 5</w:t>
            </w:r>
            <w:r w:rsidR="00D5572D" w:rsidRPr="00B94B09">
              <w:rPr>
                <w:rFonts w:ascii="Times New Roman" w:hAnsi="Times New Roman" w:cs="Times New Roman"/>
                <w:sz w:val="24"/>
                <w:szCs w:val="24"/>
              </w:rPr>
              <w:t xml:space="preserve"> Указания за попълване на Формуляр в ИСУН</w:t>
            </w:r>
          </w:p>
          <w:p w:rsidR="00D5572D" w:rsidRPr="00C815BD" w:rsidRDefault="00D5572D" w:rsidP="0009244D">
            <w:pPr>
              <w:spacing w:line="276" w:lineRule="auto"/>
              <w:rPr>
                <w:rFonts w:ascii="Times New Roman" w:hAnsi="Times New Roman" w:cs="Times New Roman"/>
                <w:sz w:val="24"/>
                <w:szCs w:val="24"/>
              </w:rPr>
            </w:pPr>
            <w:r w:rsidRPr="00C815BD">
              <w:rPr>
                <w:rFonts w:ascii="Times New Roman" w:hAnsi="Times New Roman" w:cs="Times New Roman"/>
                <w:sz w:val="24"/>
                <w:szCs w:val="24"/>
              </w:rPr>
              <w:t xml:space="preserve">Приложение </w:t>
            </w:r>
            <w:r w:rsidR="002673F8" w:rsidRPr="00C815BD">
              <w:rPr>
                <w:rFonts w:ascii="Times New Roman" w:hAnsi="Times New Roman" w:cs="Times New Roman"/>
                <w:sz w:val="24"/>
                <w:szCs w:val="24"/>
              </w:rPr>
              <w:t>6</w:t>
            </w:r>
            <w:r w:rsidRPr="00C815BD">
              <w:rPr>
                <w:rFonts w:ascii="Times New Roman" w:hAnsi="Times New Roman" w:cs="Times New Roman"/>
                <w:sz w:val="24"/>
                <w:szCs w:val="24"/>
              </w:rPr>
              <w:t xml:space="preserve"> ПРОТОКОЛ ОТ ПОСЕЩЕНИЕ НА МЯСТО </w:t>
            </w:r>
          </w:p>
          <w:p w:rsidR="0030368A" w:rsidRPr="00C815BD" w:rsidRDefault="002673F8" w:rsidP="0009244D">
            <w:pPr>
              <w:spacing w:line="276" w:lineRule="auto"/>
              <w:rPr>
                <w:rFonts w:ascii="Times New Roman" w:hAnsi="Times New Roman" w:cs="Times New Roman"/>
                <w:sz w:val="24"/>
                <w:szCs w:val="24"/>
              </w:rPr>
            </w:pPr>
            <w:r w:rsidRPr="00C815BD">
              <w:rPr>
                <w:rFonts w:ascii="Times New Roman" w:hAnsi="Times New Roman" w:cs="Times New Roman"/>
                <w:sz w:val="24"/>
                <w:szCs w:val="24"/>
              </w:rPr>
              <w:t>Приложение 7</w:t>
            </w:r>
            <w:r w:rsidR="00D5572D" w:rsidRPr="00C815BD">
              <w:rPr>
                <w:rFonts w:ascii="Times New Roman" w:hAnsi="Times New Roman" w:cs="Times New Roman"/>
                <w:sz w:val="24"/>
                <w:szCs w:val="24"/>
              </w:rPr>
              <w:t xml:space="preserve"> КИД 2008</w:t>
            </w:r>
          </w:p>
          <w:p w:rsidR="00D5572D" w:rsidRPr="00AA707E" w:rsidRDefault="002673F8" w:rsidP="0009244D">
            <w:pPr>
              <w:spacing w:line="276" w:lineRule="auto"/>
              <w:rPr>
                <w:rFonts w:ascii="Times New Roman" w:hAnsi="Times New Roman" w:cs="Times New Roman"/>
              </w:rPr>
            </w:pPr>
            <w:r w:rsidRPr="00C815BD">
              <w:rPr>
                <w:rFonts w:ascii="Times New Roman" w:hAnsi="Times New Roman" w:cs="Times New Roman"/>
                <w:sz w:val="24"/>
                <w:szCs w:val="24"/>
              </w:rPr>
              <w:t>Приложение 8</w:t>
            </w:r>
            <w:r w:rsidR="00D5572D" w:rsidRPr="00C815BD">
              <w:rPr>
                <w:rFonts w:ascii="Times New Roman" w:hAnsi="Times New Roman" w:cs="Times New Roman"/>
                <w:sz w:val="24"/>
                <w:szCs w:val="24"/>
              </w:rPr>
              <w:t xml:space="preserve"> </w:t>
            </w:r>
            <w:proofErr w:type="spellStart"/>
            <w:r w:rsidR="00D5572D" w:rsidRPr="00C815BD">
              <w:rPr>
                <w:rFonts w:ascii="Times New Roman" w:hAnsi="Times New Roman" w:cs="Times New Roman"/>
                <w:sz w:val="24"/>
                <w:szCs w:val="24"/>
              </w:rPr>
              <w:t>Списък_МИГ</w:t>
            </w:r>
            <w:proofErr w:type="spellEnd"/>
          </w:p>
        </w:tc>
      </w:tr>
    </w:tbl>
    <w:p w:rsidR="0082397F" w:rsidRPr="0082397F" w:rsidRDefault="0082397F" w:rsidP="0009244D">
      <w:pPr>
        <w:autoSpaceDE w:val="0"/>
        <w:autoSpaceDN w:val="0"/>
        <w:adjustRightInd w:val="0"/>
        <w:spacing w:after="0"/>
        <w:jc w:val="both"/>
        <w:rPr>
          <w:rFonts w:ascii="Times New Roman" w:hAnsi="Times New Roman" w:cs="Times New Roman"/>
          <w:sz w:val="24"/>
          <w:szCs w:val="24"/>
        </w:rPr>
      </w:pPr>
    </w:p>
    <w:sectPr w:rsidR="0082397F" w:rsidRPr="0082397F" w:rsidSect="00FF0981">
      <w:headerReference w:type="default" r:id="rId43"/>
      <w:footerReference w:type="default" r:id="rId44"/>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6C8" w:rsidRDefault="006D16C8" w:rsidP="00F74842">
      <w:pPr>
        <w:spacing w:after="0" w:line="240" w:lineRule="auto"/>
      </w:pPr>
      <w:r>
        <w:separator/>
      </w:r>
    </w:p>
  </w:endnote>
  <w:endnote w:type="continuationSeparator" w:id="0">
    <w:p w:rsidR="006D16C8" w:rsidRDefault="006D16C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rPr>
        <w:rFonts w:ascii="Times New Roman" w:hAnsi="Times New Roman" w:cs="Times New Roman"/>
      </w:rPr>
    </w:sdtEndPr>
    <w:sdtContent>
      <w:p w:rsidR="005408A6" w:rsidRPr="0009244D" w:rsidRDefault="005408A6">
        <w:pPr>
          <w:pStyle w:val="a5"/>
          <w:jc w:val="right"/>
          <w:rPr>
            <w:rFonts w:ascii="Times New Roman" w:hAnsi="Times New Roman" w:cs="Times New Roman"/>
          </w:rPr>
        </w:pPr>
        <w:r w:rsidRPr="0009244D">
          <w:rPr>
            <w:rFonts w:ascii="Times New Roman" w:hAnsi="Times New Roman" w:cs="Times New Roman"/>
          </w:rPr>
          <w:fldChar w:fldCharType="begin"/>
        </w:r>
        <w:r w:rsidRPr="0009244D">
          <w:rPr>
            <w:rFonts w:ascii="Times New Roman" w:hAnsi="Times New Roman" w:cs="Times New Roman"/>
          </w:rPr>
          <w:instrText xml:space="preserve"> PAGE   \* MERGEFORMAT </w:instrText>
        </w:r>
        <w:r w:rsidRPr="0009244D">
          <w:rPr>
            <w:rFonts w:ascii="Times New Roman" w:hAnsi="Times New Roman" w:cs="Times New Roman"/>
          </w:rPr>
          <w:fldChar w:fldCharType="separate"/>
        </w:r>
        <w:r w:rsidR="00186725">
          <w:rPr>
            <w:rFonts w:ascii="Times New Roman" w:hAnsi="Times New Roman" w:cs="Times New Roman"/>
            <w:noProof/>
          </w:rPr>
          <w:t>46</w:t>
        </w:r>
        <w:r w:rsidRPr="0009244D">
          <w:rPr>
            <w:rFonts w:ascii="Times New Roman" w:hAnsi="Times New Roman" w:cs="Times New Roman"/>
            <w:noProof/>
          </w:rPr>
          <w:fldChar w:fldCharType="end"/>
        </w:r>
      </w:p>
    </w:sdtContent>
  </w:sdt>
  <w:p w:rsidR="005408A6" w:rsidRPr="00CD0352" w:rsidRDefault="005408A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6C8" w:rsidRDefault="006D16C8" w:rsidP="00F74842">
      <w:pPr>
        <w:spacing w:after="0" w:line="240" w:lineRule="auto"/>
      </w:pPr>
      <w:r>
        <w:separator/>
      </w:r>
    </w:p>
  </w:footnote>
  <w:footnote w:type="continuationSeparator" w:id="0">
    <w:p w:rsidR="006D16C8" w:rsidRDefault="006D16C8" w:rsidP="00F74842">
      <w:pPr>
        <w:spacing w:after="0" w:line="240" w:lineRule="auto"/>
      </w:pPr>
      <w:r>
        <w:continuationSeparator/>
      </w:r>
    </w:p>
  </w:footnote>
  <w:footnote w:id="1">
    <w:p w:rsidR="005408A6" w:rsidRPr="00420026" w:rsidRDefault="005408A6" w:rsidP="00420026">
      <w:pPr>
        <w:pStyle w:val="af2"/>
        <w:jc w:val="both"/>
        <w:rPr>
          <w:rFonts w:ascii="Times New Roman" w:hAnsi="Times New Roman"/>
        </w:rPr>
      </w:pPr>
      <w:r w:rsidRPr="00420026">
        <w:rPr>
          <w:rStyle w:val="af4"/>
          <w:rFonts w:ascii="Times New Roman" w:hAnsi="Times New Roman"/>
        </w:rPr>
        <w:footnoteRef/>
      </w:r>
      <w:r w:rsidRPr="00420026">
        <w:rPr>
          <w:rFonts w:ascii="Times New Roman" w:hAnsi="Times New Roman"/>
        </w:rPr>
        <w:t xml:space="preserve"> Следните разходи се считат за инвестиционни и за тях се отбелязва в Таблица за допустимите инвестиции, че отговарят на чл. 20, ал. 1, т. 1 от Наредба № 22 /14.12.2015 г.: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а) изграждането, придобиването, включително отпускането на лизинг, или подобренията на недвижимо имущество;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б) закупуването или вземането на лизинг на нови машини и оборудване, до пазарната цена на актива;  </w:t>
      </w:r>
    </w:p>
    <w:p w:rsidR="005408A6" w:rsidRPr="00420026" w:rsidRDefault="005408A6" w:rsidP="00420026">
      <w:pPr>
        <w:pStyle w:val="af2"/>
        <w:jc w:val="both"/>
        <w:rPr>
          <w:rFonts w:ascii="Times New Roman" w:hAnsi="Times New Roman"/>
        </w:rPr>
      </w:pPr>
      <w:r w:rsidRPr="00420026">
        <w:rPr>
          <w:rFonts w:ascii="Times New Roman" w:hAnsi="Times New Roman"/>
        </w:rPr>
        <w:t xml:space="preserve">в) общи разходи, свързани с разноските по букви а) и б),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продължават да бъдат разход, който отговаря на условията, дори когато на база на техните резултати не се правят разходи по букви а) и б); </w:t>
      </w:r>
    </w:p>
    <w:p w:rsidR="005408A6" w:rsidRPr="00420026" w:rsidRDefault="005408A6" w:rsidP="00420026">
      <w:pPr>
        <w:pStyle w:val="af2"/>
        <w:jc w:val="both"/>
        <w:rPr>
          <w:rFonts w:ascii="Times New Roman" w:hAnsi="Times New Roman"/>
        </w:rPr>
      </w:pPr>
      <w:r w:rsidRPr="00420026">
        <w:rPr>
          <w:rFonts w:ascii="Times New Roman" w:hAnsi="Times New Roman"/>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footnote>
  <w:footnote w:id="2">
    <w:p w:rsidR="005408A6" w:rsidRPr="00CD467E" w:rsidRDefault="005408A6" w:rsidP="00FB38C9">
      <w:pPr>
        <w:spacing w:after="0" w:line="240" w:lineRule="auto"/>
        <w:rPr>
          <w:rFonts w:ascii="Times New Roman" w:hAnsi="Times New Roman" w:cs="Times New Roman"/>
          <w:sz w:val="20"/>
          <w:szCs w:val="20"/>
        </w:rPr>
      </w:pPr>
      <w:r>
        <w:rPr>
          <w:rStyle w:val="af4"/>
        </w:rPr>
        <w:footnoteRef/>
      </w:r>
      <w:r>
        <w:t xml:space="preserve"> </w:t>
      </w:r>
      <w:r w:rsidRPr="00CD467E">
        <w:rPr>
          <w:rFonts w:ascii="Times New Roman" w:hAnsi="Times New Roman" w:cs="Times New Roman"/>
          <w:sz w:val="20"/>
          <w:szCs w:val="20"/>
        </w:rPr>
        <w:t>ОВ L 2023/2831, 15.12.2023</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Съгласно чл.2 </w:t>
      </w:r>
      <w:proofErr w:type="spellStart"/>
      <w:r w:rsidRPr="00CD467E">
        <w:rPr>
          <w:rFonts w:ascii="Times New Roman" w:hAnsi="Times New Roman" w:cs="Times New Roman"/>
          <w:sz w:val="20"/>
          <w:szCs w:val="20"/>
        </w:rPr>
        <w:t>пар</w:t>
      </w:r>
      <w:proofErr w:type="spellEnd"/>
      <w:r w:rsidRPr="00CD467E">
        <w:rPr>
          <w:rFonts w:ascii="Times New Roman" w:hAnsi="Times New Roman" w:cs="Times New Roman"/>
          <w:sz w:val="20"/>
          <w:szCs w:val="20"/>
        </w:rPr>
        <w:t xml:space="preserve">.1 от </w:t>
      </w:r>
      <w:r w:rsidRPr="00CD467E">
        <w:rPr>
          <w:rFonts w:ascii="Times New Roman" w:hAnsi="Times New Roman" w:cs="Times New Roman"/>
          <w:bCs/>
          <w:iCs/>
          <w:sz w:val="20"/>
          <w:szCs w:val="20"/>
          <w:shd w:val="clear" w:color="auto" w:fill="FEFEFE"/>
        </w:rPr>
        <w:t>Регламент (ЕС) 2023/2831</w:t>
      </w:r>
      <w:r>
        <w:rPr>
          <w:rFonts w:ascii="Times New Roman" w:hAnsi="Times New Roman" w:cs="Times New Roman"/>
          <w:bCs/>
          <w:iCs/>
          <w:sz w:val="20"/>
          <w:szCs w:val="20"/>
          <w:shd w:val="clear" w:color="auto" w:fill="FEFEFE"/>
        </w:rPr>
        <w:t xml:space="preserve"> </w:t>
      </w:r>
      <w:r w:rsidRPr="00CD467E">
        <w:rPr>
          <w:rFonts w:ascii="Times New Roman" w:hAnsi="Times New Roman" w:cs="Times New Roman"/>
          <w:sz w:val="20"/>
          <w:szCs w:val="20"/>
        </w:rPr>
        <w:t>се прилагат следните определения:</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а) „селскостопански продукти“ означава продуктите, изброени в приложение I към Договора, с изключение на продуктите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попадащи в приложното поле на Регламент (ЕС) № 1379/2013 на Европейския парламент и на Съвета (20);</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б) „първично селскостопанско производство“ означава 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в) „преработка на селскостопански продукти“ 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по подготвяне на животински или растителен продукт за първата му продажба;</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г) „търговия със селскостопански продукт“ означава държане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w:t>
      </w:r>
      <w:proofErr w:type="spellStart"/>
      <w:r w:rsidRPr="00CD467E">
        <w:rPr>
          <w:rFonts w:ascii="Times New Roman" w:hAnsi="Times New Roman" w:cs="Times New Roman"/>
          <w:sz w:val="20"/>
          <w:szCs w:val="20"/>
        </w:rPr>
        <w:t>преработвател</w:t>
      </w:r>
      <w:proofErr w:type="spellEnd"/>
      <w:r w:rsidRPr="00CD467E">
        <w:rPr>
          <w:rFonts w:ascii="Times New Roman" w:hAnsi="Times New Roman" w:cs="Times New Roman"/>
          <w:sz w:val="20"/>
          <w:szCs w:val="20"/>
        </w:rPr>
        <w:t xml:space="preserve">, както и всяка една дейност по подготвяне на продукта за тази първа продажба; </w:t>
      </w:r>
      <w:proofErr w:type="spellStart"/>
      <w:r w:rsidRPr="00CD467E">
        <w:rPr>
          <w:rFonts w:ascii="Times New Roman" w:hAnsi="Times New Roman" w:cs="Times New Roman"/>
          <w:sz w:val="20"/>
          <w:szCs w:val="20"/>
        </w:rPr>
        <w:t>продажба</w:t>
      </w:r>
      <w:proofErr w:type="spellEnd"/>
      <w:r w:rsidRPr="00CD467E">
        <w:rPr>
          <w:rFonts w:ascii="Times New Roman" w:hAnsi="Times New Roman" w:cs="Times New Roman"/>
          <w:sz w:val="20"/>
          <w:szCs w:val="20"/>
        </w:rPr>
        <w:t xml:space="preserve">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д)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означава продуктите, определени в член 5, букви а) и б) от Регламент (ЕС) № 1379/2013;</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е) „първично производство на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xml:space="preserve">“ означава всички операции, свързани с риболова, развъждането или отглеждането на водни организми, както и дейностите в стопанството, или операции на борда, които са необходими за подготовката на животно или растение за първата продажба, включително нарязване, </w:t>
      </w:r>
      <w:proofErr w:type="spellStart"/>
      <w:r w:rsidRPr="00CD467E">
        <w:rPr>
          <w:rFonts w:ascii="Times New Roman" w:hAnsi="Times New Roman" w:cs="Times New Roman"/>
          <w:sz w:val="20"/>
          <w:szCs w:val="20"/>
        </w:rPr>
        <w:t>филетиране</w:t>
      </w:r>
      <w:proofErr w:type="spellEnd"/>
      <w:r w:rsidRPr="00CD467E">
        <w:rPr>
          <w:rFonts w:ascii="Times New Roman" w:hAnsi="Times New Roman" w:cs="Times New Roman"/>
          <w:sz w:val="20"/>
          <w:szCs w:val="20"/>
        </w:rPr>
        <w:t xml:space="preserve"> или замразяване, както и първата продажба на прекупвачи или </w:t>
      </w:r>
      <w:proofErr w:type="spellStart"/>
      <w:r w:rsidRPr="00CD467E">
        <w:rPr>
          <w:rFonts w:ascii="Times New Roman" w:hAnsi="Times New Roman" w:cs="Times New Roman"/>
          <w:sz w:val="20"/>
          <w:szCs w:val="20"/>
        </w:rPr>
        <w:t>преработватели</w:t>
      </w:r>
      <w:proofErr w:type="spellEnd"/>
      <w:r w:rsidRPr="00CD467E">
        <w:rPr>
          <w:rFonts w:ascii="Times New Roman" w:hAnsi="Times New Roman" w:cs="Times New Roman"/>
          <w:sz w:val="20"/>
          <w:szCs w:val="20"/>
        </w:rPr>
        <w:t>;</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 xml:space="preserve">ж) „преработка и предлагане на пазара на продукти от риболов и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xml:space="preserve">“ означава всички операции, включително манипулация, обработка и преобразуване, извършвани след момента на разтоварване на брега или събиране в случай на </w:t>
      </w:r>
      <w:proofErr w:type="spellStart"/>
      <w:r w:rsidRPr="00CD467E">
        <w:rPr>
          <w:rFonts w:ascii="Times New Roman" w:hAnsi="Times New Roman" w:cs="Times New Roman"/>
          <w:sz w:val="20"/>
          <w:szCs w:val="20"/>
        </w:rPr>
        <w:t>аквакултури</w:t>
      </w:r>
      <w:proofErr w:type="spellEnd"/>
      <w:r w:rsidRPr="00CD467E">
        <w:rPr>
          <w:rFonts w:ascii="Times New Roman" w:hAnsi="Times New Roman" w:cs="Times New Roman"/>
          <w:sz w:val="20"/>
          <w:szCs w:val="20"/>
        </w:rPr>
        <w:t>, които водят до получаването на преработен продукт, както и до разпространението му;</w:t>
      </w:r>
    </w:p>
    <w:p w:rsidR="005408A6" w:rsidRPr="00CD467E" w:rsidRDefault="005408A6" w:rsidP="00FB38C9">
      <w:pPr>
        <w:spacing w:after="0" w:line="240" w:lineRule="auto"/>
        <w:rPr>
          <w:rFonts w:ascii="Times New Roman" w:hAnsi="Times New Roman" w:cs="Times New Roman"/>
          <w:sz w:val="20"/>
          <w:szCs w:val="20"/>
        </w:rPr>
      </w:pPr>
      <w:r w:rsidRPr="00CD467E">
        <w:rPr>
          <w:rFonts w:ascii="Times New Roman" w:hAnsi="Times New Roman" w:cs="Times New Roman"/>
          <w:sz w:val="20"/>
          <w:szCs w:val="20"/>
        </w:rPr>
        <w:t>з) „финансов посредник“ означава всяка финансова институция, независимо от нейната форма и собственост, която извършва дейност със стопанска цел; счита се, че публичните насърчителни банки или институции не попадат в обхвата на това определение, когато те действат като предоставящи органи и не е налице кръстосано субсидиране на дейностите, предприети на техен собствен риск и сметка.</w:t>
      </w:r>
    </w:p>
    <w:p w:rsidR="005408A6" w:rsidRDefault="005408A6">
      <w:pPr>
        <w:pStyle w:val="af2"/>
      </w:pPr>
    </w:p>
  </w:footnote>
  <w:footnote w:id="3">
    <w:p w:rsidR="005408A6" w:rsidRPr="00A42761" w:rsidRDefault="005408A6" w:rsidP="00FB38C9">
      <w:pPr>
        <w:spacing w:after="0" w:line="240" w:lineRule="auto"/>
        <w:jc w:val="both"/>
        <w:rPr>
          <w:rFonts w:ascii="Times New Roman" w:hAnsi="Times New Roman" w:cs="Times New Roman"/>
          <w:sz w:val="20"/>
          <w:szCs w:val="20"/>
        </w:rPr>
      </w:pPr>
      <w:r>
        <w:rPr>
          <w:rStyle w:val="af4"/>
        </w:rPr>
        <w:footnoteRef/>
      </w:r>
      <w:r>
        <w:t xml:space="preserve"> </w:t>
      </w:r>
      <w:r w:rsidRPr="00B06FDB">
        <w:rPr>
          <w:rFonts w:ascii="Times New Roman" w:hAnsi="Times New Roman" w:cs="Times New Roman"/>
          <w:sz w:val="20"/>
          <w:szCs w:val="20"/>
        </w:rPr>
        <w:t xml:space="preserve">За целите на </w:t>
      </w:r>
      <w:r w:rsidRPr="00FB38C9">
        <w:rPr>
          <w:rFonts w:ascii="Times New Roman" w:hAnsi="Times New Roman" w:cs="Times New Roman"/>
          <w:sz w:val="20"/>
          <w:szCs w:val="20"/>
        </w:rPr>
        <w:t xml:space="preserve">Регламент (ЕС) 2023/2831 </w:t>
      </w:r>
      <w:r>
        <w:rPr>
          <w:rFonts w:ascii="Times New Roman" w:hAnsi="Times New Roman" w:cs="Times New Roman"/>
          <w:sz w:val="20"/>
          <w:szCs w:val="20"/>
        </w:rPr>
        <w:t>„</w:t>
      </w:r>
      <w:r w:rsidRPr="00A42761">
        <w:rPr>
          <w:rFonts w:ascii="Times New Roman" w:hAnsi="Times New Roman" w:cs="Times New Roman"/>
          <w:sz w:val="20"/>
          <w:szCs w:val="20"/>
        </w:rPr>
        <w:t>едно и също предприятие“ означава всички предприятия, които поддържат помежду си поне един вид от следните взаимоотношения:</w:t>
      </w:r>
    </w:p>
    <w:p w:rsidR="005408A6" w:rsidRPr="002560A1" w:rsidRDefault="005408A6" w:rsidP="00FB38C9">
      <w:pPr>
        <w:pStyle w:val="Default"/>
        <w:rPr>
          <w:sz w:val="20"/>
          <w:szCs w:val="20"/>
        </w:rPr>
      </w:pPr>
      <w:r w:rsidRPr="002560A1">
        <w:rPr>
          <w:sz w:val="20"/>
          <w:szCs w:val="20"/>
        </w:rPr>
        <w:t xml:space="preserve">а) дадено предприятие притежава мнозинството от гласовете на акционерите или </w:t>
      </w:r>
      <w:proofErr w:type="spellStart"/>
      <w:r w:rsidRPr="002560A1">
        <w:rPr>
          <w:sz w:val="20"/>
          <w:szCs w:val="20"/>
        </w:rPr>
        <w:t>съдружниците</w:t>
      </w:r>
      <w:proofErr w:type="spellEnd"/>
      <w:r w:rsidRPr="002560A1">
        <w:rPr>
          <w:sz w:val="20"/>
          <w:szCs w:val="20"/>
        </w:rPr>
        <w:t xml:space="preserve"> в друго предприятие;</w:t>
      </w:r>
    </w:p>
    <w:p w:rsidR="005408A6" w:rsidRPr="002560A1" w:rsidRDefault="005408A6" w:rsidP="00FB38C9">
      <w:pPr>
        <w:pStyle w:val="Default"/>
        <w:rPr>
          <w:sz w:val="20"/>
          <w:szCs w:val="20"/>
        </w:rPr>
      </w:pPr>
      <w:r w:rsidRPr="002560A1">
        <w:rPr>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5408A6" w:rsidRPr="002560A1" w:rsidRDefault="005408A6" w:rsidP="00FB38C9">
      <w:pPr>
        <w:pStyle w:val="Default"/>
        <w:rPr>
          <w:sz w:val="20"/>
          <w:szCs w:val="20"/>
        </w:rPr>
      </w:pPr>
      <w:r w:rsidRPr="002560A1">
        <w:rPr>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w:t>
      </w:r>
    </w:p>
    <w:p w:rsidR="005408A6" w:rsidRPr="002560A1" w:rsidRDefault="005408A6" w:rsidP="00FB38C9">
      <w:pPr>
        <w:pStyle w:val="Default"/>
        <w:rPr>
          <w:sz w:val="20"/>
          <w:szCs w:val="20"/>
        </w:rPr>
      </w:pPr>
      <w:r w:rsidRPr="002560A1">
        <w:rPr>
          <w:sz w:val="20"/>
          <w:szCs w:val="20"/>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2560A1">
        <w:rPr>
          <w:sz w:val="20"/>
          <w:szCs w:val="20"/>
        </w:rPr>
        <w:t>съдружници</w:t>
      </w:r>
      <w:proofErr w:type="spellEnd"/>
      <w:r w:rsidRPr="002560A1">
        <w:rPr>
          <w:sz w:val="20"/>
          <w:szCs w:val="20"/>
        </w:rPr>
        <w:t xml:space="preserve"> в това предприятие, мнозинството от правата на глас на акционерите или </w:t>
      </w:r>
      <w:proofErr w:type="spellStart"/>
      <w:r w:rsidRPr="002560A1">
        <w:rPr>
          <w:sz w:val="20"/>
          <w:szCs w:val="20"/>
        </w:rPr>
        <w:t>съдружниците</w:t>
      </w:r>
      <w:proofErr w:type="spellEnd"/>
      <w:r w:rsidRPr="002560A1">
        <w:rPr>
          <w:sz w:val="20"/>
          <w:szCs w:val="20"/>
        </w:rPr>
        <w:t xml:space="preserve"> в това предприятие.</w:t>
      </w:r>
    </w:p>
    <w:p w:rsidR="005408A6" w:rsidRPr="002560A1" w:rsidRDefault="005408A6" w:rsidP="00FB38C9">
      <w:pPr>
        <w:spacing w:after="0" w:line="240" w:lineRule="auto"/>
        <w:rPr>
          <w:rFonts w:ascii="Times New Roman" w:hAnsi="Times New Roman" w:cs="Times New Roman"/>
          <w:sz w:val="20"/>
          <w:szCs w:val="20"/>
        </w:rPr>
      </w:pPr>
      <w:r w:rsidRPr="002560A1">
        <w:rPr>
          <w:rFonts w:ascii="Times New Roman" w:hAnsi="Times New Roman" w:cs="Times New Roman"/>
          <w:sz w:val="20"/>
          <w:szCs w:val="20"/>
        </w:rPr>
        <w:t>Предприятия, поддържащи едно от взаимоотношенията, посочени в букви а)—г), посредством едно или няколко други предприятия, също се разглеждат като едно и също предприятие.</w:t>
      </w:r>
    </w:p>
    <w:p w:rsidR="005408A6" w:rsidRDefault="005408A6">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8A6" w:rsidRPr="000970E8" w:rsidRDefault="005408A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5408A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408A6" w:rsidRPr="000970E8" w:rsidTr="007E23F0">
            <w:tc>
              <w:tcPr>
                <w:tcW w:w="1701" w:type="dxa"/>
                <w:shd w:val="clear" w:color="auto" w:fill="auto"/>
              </w:tcPr>
              <w:p w:rsidR="005408A6" w:rsidRPr="000970E8" w:rsidRDefault="005408A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408A6" w:rsidRPr="000970E8" w:rsidRDefault="005408A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408A6" w:rsidRPr="000970E8" w:rsidRDefault="005408A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408A6" w:rsidRPr="000970E8" w:rsidRDefault="005408A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408A6" w:rsidRPr="000970E8" w:rsidRDefault="005408A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408A6" w:rsidRPr="000970E8" w:rsidRDefault="005408A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408A6" w:rsidRPr="000970E8" w:rsidRDefault="005408A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408A6" w:rsidRDefault="005408A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408A6" w:rsidRPr="0032249C" w:rsidRDefault="005408A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4">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2">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7">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9">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4FA2334C"/>
    <w:multiLevelType w:val="hybridMultilevel"/>
    <w:tmpl w:val="DA86037A"/>
    <w:lvl w:ilvl="0" w:tplc="04020005">
      <w:start w:val="1"/>
      <w:numFmt w:val="bullet"/>
      <w:lvlText w:val=""/>
      <w:lvlJc w:val="left"/>
      <w:pPr>
        <w:ind w:left="360" w:hanging="360"/>
      </w:pPr>
      <w:rPr>
        <w:rFonts w:ascii="Wingdings" w:hAnsi="Wingdings" w:hint="default"/>
      </w:rPr>
    </w:lvl>
    <w:lvl w:ilvl="1" w:tplc="C038A850">
      <w:start w:val="1"/>
      <w:numFmt w:val="decimal"/>
      <w:lvlText w:val="%2."/>
      <w:lvlJc w:val="left"/>
      <w:pPr>
        <w:ind w:left="720" w:hanging="360"/>
      </w:pPr>
      <w:rPr>
        <w:rFonts w:hint="default"/>
      </w:r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31">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3">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06A0DB9"/>
    <w:multiLevelType w:val="hybridMultilevel"/>
    <w:tmpl w:val="17A8CB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4">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5">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6">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65083892"/>
    <w:multiLevelType w:val="hybridMultilevel"/>
    <w:tmpl w:val="F972453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54">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1"/>
  </w:num>
  <w:num w:numId="2">
    <w:abstractNumId w:val="47"/>
  </w:num>
  <w:num w:numId="3">
    <w:abstractNumId w:val="34"/>
  </w:num>
  <w:num w:numId="4">
    <w:abstractNumId w:val="53"/>
  </w:num>
  <w:num w:numId="5">
    <w:abstractNumId w:val="13"/>
  </w:num>
  <w:num w:numId="6">
    <w:abstractNumId w:val="45"/>
  </w:num>
  <w:num w:numId="7">
    <w:abstractNumId w:val="37"/>
  </w:num>
  <w:num w:numId="8">
    <w:abstractNumId w:val="4"/>
  </w:num>
  <w:num w:numId="9">
    <w:abstractNumId w:val="46"/>
  </w:num>
  <w:num w:numId="10">
    <w:abstractNumId w:val="7"/>
  </w:num>
  <w:num w:numId="11">
    <w:abstractNumId w:val="28"/>
  </w:num>
  <w:num w:numId="12">
    <w:abstractNumId w:val="30"/>
  </w:num>
  <w:num w:numId="13">
    <w:abstractNumId w:val="6"/>
  </w:num>
  <w:num w:numId="14">
    <w:abstractNumId w:val="15"/>
  </w:num>
  <w:num w:numId="15">
    <w:abstractNumId w:val="0"/>
  </w:num>
  <w:num w:numId="16">
    <w:abstractNumId w:val="3"/>
  </w:num>
  <w:num w:numId="17">
    <w:abstractNumId w:val="1"/>
  </w:num>
  <w:num w:numId="18">
    <w:abstractNumId w:val="22"/>
  </w:num>
  <w:num w:numId="19">
    <w:abstractNumId w:val="33"/>
  </w:num>
  <w:num w:numId="20">
    <w:abstractNumId w:val="32"/>
  </w:num>
  <w:num w:numId="21">
    <w:abstractNumId w:val="14"/>
  </w:num>
  <w:num w:numId="22">
    <w:abstractNumId w:val="36"/>
  </w:num>
  <w:num w:numId="23">
    <w:abstractNumId w:val="21"/>
  </w:num>
  <w:num w:numId="24">
    <w:abstractNumId w:val="27"/>
  </w:num>
  <w:num w:numId="25">
    <w:abstractNumId w:val="49"/>
  </w:num>
  <w:num w:numId="26">
    <w:abstractNumId w:val="29"/>
  </w:num>
  <w:num w:numId="27">
    <w:abstractNumId w:val="12"/>
  </w:num>
  <w:num w:numId="28">
    <w:abstractNumId w:val="51"/>
  </w:num>
  <w:num w:numId="29">
    <w:abstractNumId w:val="42"/>
  </w:num>
  <w:num w:numId="30">
    <w:abstractNumId w:val="43"/>
  </w:num>
  <w:num w:numId="31">
    <w:abstractNumId w:val="26"/>
  </w:num>
  <w:num w:numId="32">
    <w:abstractNumId w:val="54"/>
  </w:num>
  <w:num w:numId="33">
    <w:abstractNumId w:val="19"/>
  </w:num>
  <w:num w:numId="34">
    <w:abstractNumId w:val="18"/>
  </w:num>
  <w:num w:numId="35">
    <w:abstractNumId w:val="24"/>
  </w:num>
  <w:num w:numId="36">
    <w:abstractNumId w:val="11"/>
  </w:num>
  <w:num w:numId="37">
    <w:abstractNumId w:val="38"/>
  </w:num>
  <w:num w:numId="38">
    <w:abstractNumId w:val="5"/>
  </w:num>
  <w:num w:numId="39">
    <w:abstractNumId w:val="44"/>
  </w:num>
  <w:num w:numId="40">
    <w:abstractNumId w:val="23"/>
  </w:num>
  <w:num w:numId="41">
    <w:abstractNumId w:val="52"/>
  </w:num>
  <w:num w:numId="42">
    <w:abstractNumId w:val="10"/>
  </w:num>
  <w:num w:numId="43">
    <w:abstractNumId w:val="39"/>
  </w:num>
  <w:num w:numId="44">
    <w:abstractNumId w:val="8"/>
  </w:num>
  <w:num w:numId="45">
    <w:abstractNumId w:val="25"/>
  </w:num>
  <w:num w:numId="46">
    <w:abstractNumId w:val="35"/>
  </w:num>
  <w:num w:numId="47">
    <w:abstractNumId w:val="9"/>
  </w:num>
  <w:num w:numId="48">
    <w:abstractNumId w:val="2"/>
  </w:num>
  <w:num w:numId="49">
    <w:abstractNumId w:val="20"/>
  </w:num>
  <w:num w:numId="50">
    <w:abstractNumId w:val="31"/>
  </w:num>
  <w:num w:numId="51">
    <w:abstractNumId w:val="17"/>
  </w:num>
  <w:num w:numId="52">
    <w:abstractNumId w:val="50"/>
  </w:num>
  <w:num w:numId="53">
    <w:abstractNumId w:val="16"/>
  </w:num>
  <w:num w:numId="54">
    <w:abstractNumId w:val="40"/>
  </w:num>
  <w:num w:numId="55">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1DCF"/>
    <w:rsid w:val="0001299C"/>
    <w:rsid w:val="000149AE"/>
    <w:rsid w:val="00014B9D"/>
    <w:rsid w:val="00015100"/>
    <w:rsid w:val="00021F3C"/>
    <w:rsid w:val="00022656"/>
    <w:rsid w:val="0002290D"/>
    <w:rsid w:val="0002299E"/>
    <w:rsid w:val="00022F20"/>
    <w:rsid w:val="00024BE4"/>
    <w:rsid w:val="00027FD8"/>
    <w:rsid w:val="00030286"/>
    <w:rsid w:val="00030614"/>
    <w:rsid w:val="0003101E"/>
    <w:rsid w:val="0003463A"/>
    <w:rsid w:val="000364FA"/>
    <w:rsid w:val="000370FA"/>
    <w:rsid w:val="0004107C"/>
    <w:rsid w:val="00042E50"/>
    <w:rsid w:val="0004371D"/>
    <w:rsid w:val="00045143"/>
    <w:rsid w:val="000518EA"/>
    <w:rsid w:val="00051F04"/>
    <w:rsid w:val="000529A7"/>
    <w:rsid w:val="00056042"/>
    <w:rsid w:val="000568EB"/>
    <w:rsid w:val="00056ED4"/>
    <w:rsid w:val="0006244D"/>
    <w:rsid w:val="0006606D"/>
    <w:rsid w:val="00066C94"/>
    <w:rsid w:val="00067706"/>
    <w:rsid w:val="00067B89"/>
    <w:rsid w:val="00067EC3"/>
    <w:rsid w:val="00070630"/>
    <w:rsid w:val="00073CE4"/>
    <w:rsid w:val="00073D29"/>
    <w:rsid w:val="00077795"/>
    <w:rsid w:val="00080251"/>
    <w:rsid w:val="000811C9"/>
    <w:rsid w:val="00081F6B"/>
    <w:rsid w:val="00082D65"/>
    <w:rsid w:val="0008369A"/>
    <w:rsid w:val="00086C42"/>
    <w:rsid w:val="000877F9"/>
    <w:rsid w:val="00087EA0"/>
    <w:rsid w:val="000908F7"/>
    <w:rsid w:val="00090FA2"/>
    <w:rsid w:val="00091820"/>
    <w:rsid w:val="0009244D"/>
    <w:rsid w:val="000925E4"/>
    <w:rsid w:val="000940E1"/>
    <w:rsid w:val="000952D8"/>
    <w:rsid w:val="000970E8"/>
    <w:rsid w:val="000A1A3B"/>
    <w:rsid w:val="000A2DB9"/>
    <w:rsid w:val="000A341D"/>
    <w:rsid w:val="000A3E97"/>
    <w:rsid w:val="000A4CCF"/>
    <w:rsid w:val="000B2B45"/>
    <w:rsid w:val="000B2D96"/>
    <w:rsid w:val="000B4965"/>
    <w:rsid w:val="000B735C"/>
    <w:rsid w:val="000B79F8"/>
    <w:rsid w:val="000B7B2F"/>
    <w:rsid w:val="000B7BD8"/>
    <w:rsid w:val="000C1398"/>
    <w:rsid w:val="000C3F50"/>
    <w:rsid w:val="000C474D"/>
    <w:rsid w:val="000C4913"/>
    <w:rsid w:val="000C4F4D"/>
    <w:rsid w:val="000D0096"/>
    <w:rsid w:val="000D0B1B"/>
    <w:rsid w:val="000D15E4"/>
    <w:rsid w:val="000D43BA"/>
    <w:rsid w:val="000D5E61"/>
    <w:rsid w:val="000E0C0F"/>
    <w:rsid w:val="000E2238"/>
    <w:rsid w:val="000E3500"/>
    <w:rsid w:val="000E3F63"/>
    <w:rsid w:val="000E4F9C"/>
    <w:rsid w:val="000F0D0F"/>
    <w:rsid w:val="000F2525"/>
    <w:rsid w:val="000F401E"/>
    <w:rsid w:val="000F6E4A"/>
    <w:rsid w:val="000F7AA0"/>
    <w:rsid w:val="00102072"/>
    <w:rsid w:val="00102213"/>
    <w:rsid w:val="001034FC"/>
    <w:rsid w:val="00103F8B"/>
    <w:rsid w:val="00104D68"/>
    <w:rsid w:val="00107E40"/>
    <w:rsid w:val="001105C3"/>
    <w:rsid w:val="0011452F"/>
    <w:rsid w:val="0011705D"/>
    <w:rsid w:val="001208B6"/>
    <w:rsid w:val="0012275C"/>
    <w:rsid w:val="00123E85"/>
    <w:rsid w:val="00124438"/>
    <w:rsid w:val="00125E97"/>
    <w:rsid w:val="00130081"/>
    <w:rsid w:val="001309B9"/>
    <w:rsid w:val="00133E82"/>
    <w:rsid w:val="00136372"/>
    <w:rsid w:val="00136D42"/>
    <w:rsid w:val="001376B8"/>
    <w:rsid w:val="001421EA"/>
    <w:rsid w:val="001422E3"/>
    <w:rsid w:val="00142319"/>
    <w:rsid w:val="0014263B"/>
    <w:rsid w:val="001445A1"/>
    <w:rsid w:val="00144EF3"/>
    <w:rsid w:val="00145982"/>
    <w:rsid w:val="00146DC7"/>
    <w:rsid w:val="00147DE9"/>
    <w:rsid w:val="00150845"/>
    <w:rsid w:val="001512C7"/>
    <w:rsid w:val="0015249A"/>
    <w:rsid w:val="0015536E"/>
    <w:rsid w:val="0015595F"/>
    <w:rsid w:val="0016163E"/>
    <w:rsid w:val="00161B3C"/>
    <w:rsid w:val="00162712"/>
    <w:rsid w:val="00170CF4"/>
    <w:rsid w:val="00171A01"/>
    <w:rsid w:val="001725D9"/>
    <w:rsid w:val="00175514"/>
    <w:rsid w:val="00180DAC"/>
    <w:rsid w:val="00180EBF"/>
    <w:rsid w:val="001813C9"/>
    <w:rsid w:val="0018566C"/>
    <w:rsid w:val="00186725"/>
    <w:rsid w:val="00194BEB"/>
    <w:rsid w:val="00195F36"/>
    <w:rsid w:val="00196F4D"/>
    <w:rsid w:val="001977E4"/>
    <w:rsid w:val="001A1885"/>
    <w:rsid w:val="001A18D3"/>
    <w:rsid w:val="001A3C2B"/>
    <w:rsid w:val="001A4052"/>
    <w:rsid w:val="001A5944"/>
    <w:rsid w:val="001B0B43"/>
    <w:rsid w:val="001B0E83"/>
    <w:rsid w:val="001B19A2"/>
    <w:rsid w:val="001B2C73"/>
    <w:rsid w:val="001B3AAE"/>
    <w:rsid w:val="001B5911"/>
    <w:rsid w:val="001B697A"/>
    <w:rsid w:val="001B7BAA"/>
    <w:rsid w:val="001B7C03"/>
    <w:rsid w:val="001C1DCD"/>
    <w:rsid w:val="001C7938"/>
    <w:rsid w:val="001D10D2"/>
    <w:rsid w:val="001D1F54"/>
    <w:rsid w:val="001D25CE"/>
    <w:rsid w:val="001D2C99"/>
    <w:rsid w:val="001D6193"/>
    <w:rsid w:val="001D703C"/>
    <w:rsid w:val="001E3D15"/>
    <w:rsid w:val="001E5929"/>
    <w:rsid w:val="001E76EE"/>
    <w:rsid w:val="001F013F"/>
    <w:rsid w:val="001F07B3"/>
    <w:rsid w:val="001F07D2"/>
    <w:rsid w:val="001F17B2"/>
    <w:rsid w:val="001F2616"/>
    <w:rsid w:val="00202030"/>
    <w:rsid w:val="00202653"/>
    <w:rsid w:val="00203D6C"/>
    <w:rsid w:val="00204419"/>
    <w:rsid w:val="0020647A"/>
    <w:rsid w:val="00210F60"/>
    <w:rsid w:val="00211041"/>
    <w:rsid w:val="00211E89"/>
    <w:rsid w:val="0021462D"/>
    <w:rsid w:val="00220245"/>
    <w:rsid w:val="0022324F"/>
    <w:rsid w:val="00224932"/>
    <w:rsid w:val="00224DA5"/>
    <w:rsid w:val="00226542"/>
    <w:rsid w:val="00227C9A"/>
    <w:rsid w:val="00230550"/>
    <w:rsid w:val="00230ECA"/>
    <w:rsid w:val="00235E26"/>
    <w:rsid w:val="00237567"/>
    <w:rsid w:val="0024404B"/>
    <w:rsid w:val="00250606"/>
    <w:rsid w:val="00253ED4"/>
    <w:rsid w:val="00254742"/>
    <w:rsid w:val="00257343"/>
    <w:rsid w:val="00262278"/>
    <w:rsid w:val="002634F0"/>
    <w:rsid w:val="002638F1"/>
    <w:rsid w:val="002642CC"/>
    <w:rsid w:val="002673F8"/>
    <w:rsid w:val="0027078D"/>
    <w:rsid w:val="00272A94"/>
    <w:rsid w:val="002758CF"/>
    <w:rsid w:val="002769F6"/>
    <w:rsid w:val="00276D87"/>
    <w:rsid w:val="0027727C"/>
    <w:rsid w:val="002773E6"/>
    <w:rsid w:val="0028007E"/>
    <w:rsid w:val="002839FD"/>
    <w:rsid w:val="00287F2F"/>
    <w:rsid w:val="00287FE0"/>
    <w:rsid w:val="00293600"/>
    <w:rsid w:val="00294A57"/>
    <w:rsid w:val="00294E96"/>
    <w:rsid w:val="0029542C"/>
    <w:rsid w:val="00296E9F"/>
    <w:rsid w:val="002A0CE2"/>
    <w:rsid w:val="002A5246"/>
    <w:rsid w:val="002A5AD9"/>
    <w:rsid w:val="002A608D"/>
    <w:rsid w:val="002A7A07"/>
    <w:rsid w:val="002B278F"/>
    <w:rsid w:val="002B4D21"/>
    <w:rsid w:val="002B5AC3"/>
    <w:rsid w:val="002B60ED"/>
    <w:rsid w:val="002C2159"/>
    <w:rsid w:val="002C3D7D"/>
    <w:rsid w:val="002C46AA"/>
    <w:rsid w:val="002C572E"/>
    <w:rsid w:val="002C745F"/>
    <w:rsid w:val="002D0603"/>
    <w:rsid w:val="002D1D84"/>
    <w:rsid w:val="002D231D"/>
    <w:rsid w:val="002D29A7"/>
    <w:rsid w:val="002D2E44"/>
    <w:rsid w:val="002D3D57"/>
    <w:rsid w:val="002D4D8E"/>
    <w:rsid w:val="002D4FA5"/>
    <w:rsid w:val="002D4FD2"/>
    <w:rsid w:val="002D525C"/>
    <w:rsid w:val="002D5C78"/>
    <w:rsid w:val="002D65F3"/>
    <w:rsid w:val="002E4EF0"/>
    <w:rsid w:val="002E515C"/>
    <w:rsid w:val="002E6362"/>
    <w:rsid w:val="002E6C0F"/>
    <w:rsid w:val="002E7F37"/>
    <w:rsid w:val="002F0A78"/>
    <w:rsid w:val="002F1F6F"/>
    <w:rsid w:val="002F3FC0"/>
    <w:rsid w:val="002F486C"/>
    <w:rsid w:val="002F53B0"/>
    <w:rsid w:val="002F7BC2"/>
    <w:rsid w:val="003006A5"/>
    <w:rsid w:val="00302383"/>
    <w:rsid w:val="0030368A"/>
    <w:rsid w:val="003100D1"/>
    <w:rsid w:val="0031385B"/>
    <w:rsid w:val="00313ED7"/>
    <w:rsid w:val="00316A4B"/>
    <w:rsid w:val="00317D92"/>
    <w:rsid w:val="003213DA"/>
    <w:rsid w:val="00321EA1"/>
    <w:rsid w:val="0032249C"/>
    <w:rsid w:val="003225D5"/>
    <w:rsid w:val="00323AF2"/>
    <w:rsid w:val="00324144"/>
    <w:rsid w:val="00325F8E"/>
    <w:rsid w:val="00331569"/>
    <w:rsid w:val="00331FA6"/>
    <w:rsid w:val="003358B1"/>
    <w:rsid w:val="00336963"/>
    <w:rsid w:val="00340039"/>
    <w:rsid w:val="00343D8E"/>
    <w:rsid w:val="003447DE"/>
    <w:rsid w:val="00347D68"/>
    <w:rsid w:val="003513AB"/>
    <w:rsid w:val="00352EAC"/>
    <w:rsid w:val="003547AD"/>
    <w:rsid w:val="0035765C"/>
    <w:rsid w:val="0036052A"/>
    <w:rsid w:val="003611AB"/>
    <w:rsid w:val="003613C9"/>
    <w:rsid w:val="00361416"/>
    <w:rsid w:val="00361B80"/>
    <w:rsid w:val="0036308E"/>
    <w:rsid w:val="00364040"/>
    <w:rsid w:val="00364AF0"/>
    <w:rsid w:val="00364EFE"/>
    <w:rsid w:val="00366B24"/>
    <w:rsid w:val="003671F2"/>
    <w:rsid w:val="003726A4"/>
    <w:rsid w:val="00372AC7"/>
    <w:rsid w:val="00374866"/>
    <w:rsid w:val="00381D41"/>
    <w:rsid w:val="0038526F"/>
    <w:rsid w:val="00385D1E"/>
    <w:rsid w:val="0038647A"/>
    <w:rsid w:val="00387B38"/>
    <w:rsid w:val="00387EAB"/>
    <w:rsid w:val="00393E82"/>
    <w:rsid w:val="00394408"/>
    <w:rsid w:val="003972D6"/>
    <w:rsid w:val="003A0947"/>
    <w:rsid w:val="003A0D54"/>
    <w:rsid w:val="003A1850"/>
    <w:rsid w:val="003A3DB1"/>
    <w:rsid w:val="003A425E"/>
    <w:rsid w:val="003A758B"/>
    <w:rsid w:val="003A7C8E"/>
    <w:rsid w:val="003B129D"/>
    <w:rsid w:val="003B1434"/>
    <w:rsid w:val="003B2FA7"/>
    <w:rsid w:val="003B4642"/>
    <w:rsid w:val="003B48FC"/>
    <w:rsid w:val="003B4FFB"/>
    <w:rsid w:val="003B6956"/>
    <w:rsid w:val="003B75FD"/>
    <w:rsid w:val="003C29B9"/>
    <w:rsid w:val="003C3A48"/>
    <w:rsid w:val="003C447F"/>
    <w:rsid w:val="003C4595"/>
    <w:rsid w:val="003C4764"/>
    <w:rsid w:val="003C5224"/>
    <w:rsid w:val="003C5BE1"/>
    <w:rsid w:val="003C6086"/>
    <w:rsid w:val="003C68A9"/>
    <w:rsid w:val="003C7B37"/>
    <w:rsid w:val="003D3F37"/>
    <w:rsid w:val="003D6E9D"/>
    <w:rsid w:val="003E5CA2"/>
    <w:rsid w:val="003E5DD9"/>
    <w:rsid w:val="003E611E"/>
    <w:rsid w:val="003F4909"/>
    <w:rsid w:val="003F5642"/>
    <w:rsid w:val="003F58F6"/>
    <w:rsid w:val="0040697E"/>
    <w:rsid w:val="00406CD0"/>
    <w:rsid w:val="00407072"/>
    <w:rsid w:val="004125C1"/>
    <w:rsid w:val="00412D47"/>
    <w:rsid w:val="00413CCA"/>
    <w:rsid w:val="00415099"/>
    <w:rsid w:val="00415CAD"/>
    <w:rsid w:val="00420026"/>
    <w:rsid w:val="00421924"/>
    <w:rsid w:val="00421B61"/>
    <w:rsid w:val="00422A6D"/>
    <w:rsid w:val="00422BAD"/>
    <w:rsid w:val="00422E2E"/>
    <w:rsid w:val="00424087"/>
    <w:rsid w:val="00425758"/>
    <w:rsid w:val="004272A4"/>
    <w:rsid w:val="004312BF"/>
    <w:rsid w:val="0043368D"/>
    <w:rsid w:val="00435799"/>
    <w:rsid w:val="0043692D"/>
    <w:rsid w:val="00444492"/>
    <w:rsid w:val="00451598"/>
    <w:rsid w:val="0045485D"/>
    <w:rsid w:val="00454B7A"/>
    <w:rsid w:val="004554A0"/>
    <w:rsid w:val="00456903"/>
    <w:rsid w:val="00456B57"/>
    <w:rsid w:val="00456EF7"/>
    <w:rsid w:val="00457F81"/>
    <w:rsid w:val="00460FD6"/>
    <w:rsid w:val="0046108E"/>
    <w:rsid w:val="00461169"/>
    <w:rsid w:val="00461526"/>
    <w:rsid w:val="004622BE"/>
    <w:rsid w:val="0046383E"/>
    <w:rsid w:val="00466BA8"/>
    <w:rsid w:val="00467BD7"/>
    <w:rsid w:val="004744BD"/>
    <w:rsid w:val="004809DA"/>
    <w:rsid w:val="00480E26"/>
    <w:rsid w:val="00482586"/>
    <w:rsid w:val="004849E0"/>
    <w:rsid w:val="00484EDA"/>
    <w:rsid w:val="004855E8"/>
    <w:rsid w:val="00485EFF"/>
    <w:rsid w:val="00485FAF"/>
    <w:rsid w:val="00490E99"/>
    <w:rsid w:val="00492BEC"/>
    <w:rsid w:val="00493430"/>
    <w:rsid w:val="00495933"/>
    <w:rsid w:val="00495F7C"/>
    <w:rsid w:val="0049604D"/>
    <w:rsid w:val="00497AB2"/>
    <w:rsid w:val="004A2F68"/>
    <w:rsid w:val="004A3A45"/>
    <w:rsid w:val="004B1E3D"/>
    <w:rsid w:val="004B39AF"/>
    <w:rsid w:val="004B4F1C"/>
    <w:rsid w:val="004B584B"/>
    <w:rsid w:val="004B59E0"/>
    <w:rsid w:val="004B641A"/>
    <w:rsid w:val="004B7195"/>
    <w:rsid w:val="004B75DD"/>
    <w:rsid w:val="004B7D9F"/>
    <w:rsid w:val="004C31C8"/>
    <w:rsid w:val="004C3392"/>
    <w:rsid w:val="004D0479"/>
    <w:rsid w:val="004D0628"/>
    <w:rsid w:val="004D1046"/>
    <w:rsid w:val="004D34EA"/>
    <w:rsid w:val="004D4E2E"/>
    <w:rsid w:val="004D5402"/>
    <w:rsid w:val="004D55FB"/>
    <w:rsid w:val="004D577E"/>
    <w:rsid w:val="004D5B24"/>
    <w:rsid w:val="004E166E"/>
    <w:rsid w:val="004E2A0F"/>
    <w:rsid w:val="004E3133"/>
    <w:rsid w:val="004E3B3E"/>
    <w:rsid w:val="004E3CA1"/>
    <w:rsid w:val="004F4FCA"/>
    <w:rsid w:val="004F6F3D"/>
    <w:rsid w:val="004F70E9"/>
    <w:rsid w:val="00501AE9"/>
    <w:rsid w:val="005033E0"/>
    <w:rsid w:val="005053C1"/>
    <w:rsid w:val="00505C3A"/>
    <w:rsid w:val="005061E4"/>
    <w:rsid w:val="00510628"/>
    <w:rsid w:val="00512FF4"/>
    <w:rsid w:val="005135A9"/>
    <w:rsid w:val="00513870"/>
    <w:rsid w:val="00515811"/>
    <w:rsid w:val="00517C9E"/>
    <w:rsid w:val="00517DC9"/>
    <w:rsid w:val="00520732"/>
    <w:rsid w:val="00521EF8"/>
    <w:rsid w:val="00522FC2"/>
    <w:rsid w:val="00527EBF"/>
    <w:rsid w:val="0053297B"/>
    <w:rsid w:val="00537289"/>
    <w:rsid w:val="005408A6"/>
    <w:rsid w:val="00540BFC"/>
    <w:rsid w:val="00541DE8"/>
    <w:rsid w:val="00542C48"/>
    <w:rsid w:val="00543164"/>
    <w:rsid w:val="00547545"/>
    <w:rsid w:val="005479F0"/>
    <w:rsid w:val="005502BB"/>
    <w:rsid w:val="00551408"/>
    <w:rsid w:val="00551F60"/>
    <w:rsid w:val="0055325A"/>
    <w:rsid w:val="005535C3"/>
    <w:rsid w:val="005608C6"/>
    <w:rsid w:val="00560C13"/>
    <w:rsid w:val="00560FD1"/>
    <w:rsid w:val="005633D8"/>
    <w:rsid w:val="00566AF1"/>
    <w:rsid w:val="0057148F"/>
    <w:rsid w:val="0057237E"/>
    <w:rsid w:val="005745A0"/>
    <w:rsid w:val="00574EB1"/>
    <w:rsid w:val="00575417"/>
    <w:rsid w:val="005759AC"/>
    <w:rsid w:val="005805F6"/>
    <w:rsid w:val="00580D1A"/>
    <w:rsid w:val="0058149B"/>
    <w:rsid w:val="00581EAB"/>
    <w:rsid w:val="00582D94"/>
    <w:rsid w:val="00584A3D"/>
    <w:rsid w:val="00585FF4"/>
    <w:rsid w:val="005866EC"/>
    <w:rsid w:val="00592550"/>
    <w:rsid w:val="005947AE"/>
    <w:rsid w:val="00594C82"/>
    <w:rsid w:val="00594D77"/>
    <w:rsid w:val="00595324"/>
    <w:rsid w:val="00596F32"/>
    <w:rsid w:val="00596F66"/>
    <w:rsid w:val="005A0573"/>
    <w:rsid w:val="005A14B1"/>
    <w:rsid w:val="005A1C59"/>
    <w:rsid w:val="005A5910"/>
    <w:rsid w:val="005A625B"/>
    <w:rsid w:val="005A6573"/>
    <w:rsid w:val="005B342E"/>
    <w:rsid w:val="005B45D8"/>
    <w:rsid w:val="005B4636"/>
    <w:rsid w:val="005B763B"/>
    <w:rsid w:val="005C321D"/>
    <w:rsid w:val="005C6223"/>
    <w:rsid w:val="005C74B4"/>
    <w:rsid w:val="005D0808"/>
    <w:rsid w:val="005D0B58"/>
    <w:rsid w:val="005D2E9F"/>
    <w:rsid w:val="005E0ABE"/>
    <w:rsid w:val="005E1AA3"/>
    <w:rsid w:val="005E4112"/>
    <w:rsid w:val="005E6A06"/>
    <w:rsid w:val="005E70E1"/>
    <w:rsid w:val="005E7E00"/>
    <w:rsid w:val="005F1631"/>
    <w:rsid w:val="005F4A26"/>
    <w:rsid w:val="005F526C"/>
    <w:rsid w:val="005F5D71"/>
    <w:rsid w:val="005F6856"/>
    <w:rsid w:val="00601948"/>
    <w:rsid w:val="00604094"/>
    <w:rsid w:val="00605804"/>
    <w:rsid w:val="00606FF8"/>
    <w:rsid w:val="00607617"/>
    <w:rsid w:val="00617FBE"/>
    <w:rsid w:val="00620FFB"/>
    <w:rsid w:val="006226D3"/>
    <w:rsid w:val="00622BB9"/>
    <w:rsid w:val="00623748"/>
    <w:rsid w:val="00623796"/>
    <w:rsid w:val="006249A0"/>
    <w:rsid w:val="00624F67"/>
    <w:rsid w:val="006272DC"/>
    <w:rsid w:val="00627440"/>
    <w:rsid w:val="00627E50"/>
    <w:rsid w:val="006306DE"/>
    <w:rsid w:val="00630D40"/>
    <w:rsid w:val="00631B12"/>
    <w:rsid w:val="00634E6D"/>
    <w:rsid w:val="00635738"/>
    <w:rsid w:val="0063645D"/>
    <w:rsid w:val="00637EAF"/>
    <w:rsid w:val="00642CBB"/>
    <w:rsid w:val="00645B5E"/>
    <w:rsid w:val="00645F62"/>
    <w:rsid w:val="00646613"/>
    <w:rsid w:val="006479E9"/>
    <w:rsid w:val="006515DF"/>
    <w:rsid w:val="006534C5"/>
    <w:rsid w:val="00655615"/>
    <w:rsid w:val="00655FA5"/>
    <w:rsid w:val="0065602B"/>
    <w:rsid w:val="00656436"/>
    <w:rsid w:val="00661A78"/>
    <w:rsid w:val="00663007"/>
    <w:rsid w:val="0066338B"/>
    <w:rsid w:val="006636FF"/>
    <w:rsid w:val="00664400"/>
    <w:rsid w:val="00664E3A"/>
    <w:rsid w:val="00665089"/>
    <w:rsid w:val="00666A83"/>
    <w:rsid w:val="00675E6B"/>
    <w:rsid w:val="00676106"/>
    <w:rsid w:val="006805FF"/>
    <w:rsid w:val="00680A6B"/>
    <w:rsid w:val="0068289D"/>
    <w:rsid w:val="00682917"/>
    <w:rsid w:val="00683B60"/>
    <w:rsid w:val="00685CB4"/>
    <w:rsid w:val="00686D9A"/>
    <w:rsid w:val="00687DA3"/>
    <w:rsid w:val="006912AD"/>
    <w:rsid w:val="00692AF1"/>
    <w:rsid w:val="00694673"/>
    <w:rsid w:val="006A2C2A"/>
    <w:rsid w:val="006A3055"/>
    <w:rsid w:val="006B2D2E"/>
    <w:rsid w:val="006B4D8B"/>
    <w:rsid w:val="006B63DA"/>
    <w:rsid w:val="006C0353"/>
    <w:rsid w:val="006C0626"/>
    <w:rsid w:val="006C389D"/>
    <w:rsid w:val="006C42AD"/>
    <w:rsid w:val="006C71E5"/>
    <w:rsid w:val="006C7866"/>
    <w:rsid w:val="006D0944"/>
    <w:rsid w:val="006D0BE7"/>
    <w:rsid w:val="006D1127"/>
    <w:rsid w:val="006D16C8"/>
    <w:rsid w:val="006D5348"/>
    <w:rsid w:val="006D5DB0"/>
    <w:rsid w:val="006D6085"/>
    <w:rsid w:val="006E33C6"/>
    <w:rsid w:val="006E41A0"/>
    <w:rsid w:val="006E587A"/>
    <w:rsid w:val="006E7565"/>
    <w:rsid w:val="006F179C"/>
    <w:rsid w:val="006F27E0"/>
    <w:rsid w:val="006F3BA6"/>
    <w:rsid w:val="006F575C"/>
    <w:rsid w:val="006F780F"/>
    <w:rsid w:val="006F7D1D"/>
    <w:rsid w:val="006F7F43"/>
    <w:rsid w:val="00702D76"/>
    <w:rsid w:val="0070595E"/>
    <w:rsid w:val="00706B89"/>
    <w:rsid w:val="0070779F"/>
    <w:rsid w:val="007107BC"/>
    <w:rsid w:val="0071305D"/>
    <w:rsid w:val="0071366A"/>
    <w:rsid w:val="0071591F"/>
    <w:rsid w:val="0072048B"/>
    <w:rsid w:val="00723BEF"/>
    <w:rsid w:val="007243B4"/>
    <w:rsid w:val="00726E35"/>
    <w:rsid w:val="00726F5B"/>
    <w:rsid w:val="0073101B"/>
    <w:rsid w:val="007324AC"/>
    <w:rsid w:val="00732577"/>
    <w:rsid w:val="00733A4D"/>
    <w:rsid w:val="00737ACE"/>
    <w:rsid w:val="00737E43"/>
    <w:rsid w:val="0074007A"/>
    <w:rsid w:val="0074117C"/>
    <w:rsid w:val="00741537"/>
    <w:rsid w:val="00742ED9"/>
    <w:rsid w:val="007437DB"/>
    <w:rsid w:val="00747EAC"/>
    <w:rsid w:val="00750124"/>
    <w:rsid w:val="0075443F"/>
    <w:rsid w:val="00754451"/>
    <w:rsid w:val="00754F5C"/>
    <w:rsid w:val="00755E63"/>
    <w:rsid w:val="00760385"/>
    <w:rsid w:val="00760543"/>
    <w:rsid w:val="00760556"/>
    <w:rsid w:val="00766867"/>
    <w:rsid w:val="00772B72"/>
    <w:rsid w:val="00772C40"/>
    <w:rsid w:val="00774C7C"/>
    <w:rsid w:val="007750A4"/>
    <w:rsid w:val="00776287"/>
    <w:rsid w:val="007766E2"/>
    <w:rsid w:val="00776D1D"/>
    <w:rsid w:val="00780D22"/>
    <w:rsid w:val="00781619"/>
    <w:rsid w:val="0078715B"/>
    <w:rsid w:val="00790760"/>
    <w:rsid w:val="007923F8"/>
    <w:rsid w:val="007939CB"/>
    <w:rsid w:val="0079778D"/>
    <w:rsid w:val="007A112D"/>
    <w:rsid w:val="007A28C8"/>
    <w:rsid w:val="007A32E9"/>
    <w:rsid w:val="007A5170"/>
    <w:rsid w:val="007A66B6"/>
    <w:rsid w:val="007B3EA3"/>
    <w:rsid w:val="007B5D35"/>
    <w:rsid w:val="007B6EFC"/>
    <w:rsid w:val="007C04BF"/>
    <w:rsid w:val="007C0B0D"/>
    <w:rsid w:val="007C3285"/>
    <w:rsid w:val="007C42A8"/>
    <w:rsid w:val="007C4837"/>
    <w:rsid w:val="007C77D7"/>
    <w:rsid w:val="007C7A08"/>
    <w:rsid w:val="007D23DA"/>
    <w:rsid w:val="007D4E00"/>
    <w:rsid w:val="007D6C51"/>
    <w:rsid w:val="007E1D38"/>
    <w:rsid w:val="007E23F0"/>
    <w:rsid w:val="007E3967"/>
    <w:rsid w:val="007E446B"/>
    <w:rsid w:val="007E4F6E"/>
    <w:rsid w:val="007E5229"/>
    <w:rsid w:val="007E5FA5"/>
    <w:rsid w:val="007E6370"/>
    <w:rsid w:val="007F3C7C"/>
    <w:rsid w:val="007F43AD"/>
    <w:rsid w:val="0080277C"/>
    <w:rsid w:val="00806524"/>
    <w:rsid w:val="00807952"/>
    <w:rsid w:val="0081327E"/>
    <w:rsid w:val="00814178"/>
    <w:rsid w:val="00815B8E"/>
    <w:rsid w:val="008231D9"/>
    <w:rsid w:val="0082397F"/>
    <w:rsid w:val="00824667"/>
    <w:rsid w:val="00824B15"/>
    <w:rsid w:val="00824E1C"/>
    <w:rsid w:val="008259C4"/>
    <w:rsid w:val="00826364"/>
    <w:rsid w:val="008264C7"/>
    <w:rsid w:val="00826FE7"/>
    <w:rsid w:val="008276C8"/>
    <w:rsid w:val="008300B2"/>
    <w:rsid w:val="0083082B"/>
    <w:rsid w:val="00831066"/>
    <w:rsid w:val="00832F76"/>
    <w:rsid w:val="0083300B"/>
    <w:rsid w:val="0083370D"/>
    <w:rsid w:val="00836AF3"/>
    <w:rsid w:val="0084090D"/>
    <w:rsid w:val="0084227C"/>
    <w:rsid w:val="00842976"/>
    <w:rsid w:val="00846235"/>
    <w:rsid w:val="008553FA"/>
    <w:rsid w:val="008563AC"/>
    <w:rsid w:val="00860467"/>
    <w:rsid w:val="008606BE"/>
    <w:rsid w:val="00860764"/>
    <w:rsid w:val="00862AA0"/>
    <w:rsid w:val="008637CA"/>
    <w:rsid w:val="00863E3E"/>
    <w:rsid w:val="008668C6"/>
    <w:rsid w:val="00866EB2"/>
    <w:rsid w:val="00866F87"/>
    <w:rsid w:val="00867010"/>
    <w:rsid w:val="008708B7"/>
    <w:rsid w:val="00870A4E"/>
    <w:rsid w:val="00870DCD"/>
    <w:rsid w:val="0087409F"/>
    <w:rsid w:val="00874D1B"/>
    <w:rsid w:val="00875569"/>
    <w:rsid w:val="00875AC7"/>
    <w:rsid w:val="008779CF"/>
    <w:rsid w:val="008826A8"/>
    <w:rsid w:val="00883680"/>
    <w:rsid w:val="00885884"/>
    <w:rsid w:val="008870AC"/>
    <w:rsid w:val="00893EB4"/>
    <w:rsid w:val="008950FE"/>
    <w:rsid w:val="008A77C9"/>
    <w:rsid w:val="008B0C98"/>
    <w:rsid w:val="008B0D40"/>
    <w:rsid w:val="008B3477"/>
    <w:rsid w:val="008C302E"/>
    <w:rsid w:val="008C3229"/>
    <w:rsid w:val="008C45C2"/>
    <w:rsid w:val="008C469A"/>
    <w:rsid w:val="008C5C03"/>
    <w:rsid w:val="008C6E7F"/>
    <w:rsid w:val="008D3140"/>
    <w:rsid w:val="008D6D89"/>
    <w:rsid w:val="008E0A31"/>
    <w:rsid w:val="008E3AD7"/>
    <w:rsid w:val="008E41C8"/>
    <w:rsid w:val="008E5309"/>
    <w:rsid w:val="008E58B6"/>
    <w:rsid w:val="008F0FE7"/>
    <w:rsid w:val="008F2E1C"/>
    <w:rsid w:val="008F4A17"/>
    <w:rsid w:val="008F50F6"/>
    <w:rsid w:val="008F5624"/>
    <w:rsid w:val="008F62D4"/>
    <w:rsid w:val="00902484"/>
    <w:rsid w:val="00904830"/>
    <w:rsid w:val="009048B3"/>
    <w:rsid w:val="00904922"/>
    <w:rsid w:val="00905FFA"/>
    <w:rsid w:val="0091043C"/>
    <w:rsid w:val="00913553"/>
    <w:rsid w:val="00913684"/>
    <w:rsid w:val="0091398A"/>
    <w:rsid w:val="009142EB"/>
    <w:rsid w:val="00916E57"/>
    <w:rsid w:val="00917750"/>
    <w:rsid w:val="00917EA4"/>
    <w:rsid w:val="00921651"/>
    <w:rsid w:val="0092655D"/>
    <w:rsid w:val="00927593"/>
    <w:rsid w:val="00927FE9"/>
    <w:rsid w:val="00931528"/>
    <w:rsid w:val="009344E9"/>
    <w:rsid w:val="009358C7"/>
    <w:rsid w:val="00935E43"/>
    <w:rsid w:val="00940661"/>
    <w:rsid w:val="009519D4"/>
    <w:rsid w:val="00955547"/>
    <w:rsid w:val="00955BE9"/>
    <w:rsid w:val="00960808"/>
    <w:rsid w:val="00961F18"/>
    <w:rsid w:val="00963179"/>
    <w:rsid w:val="009632AC"/>
    <w:rsid w:val="009634BE"/>
    <w:rsid w:val="009657E2"/>
    <w:rsid w:val="009661A0"/>
    <w:rsid w:val="00971857"/>
    <w:rsid w:val="00971A15"/>
    <w:rsid w:val="0097415B"/>
    <w:rsid w:val="009741DB"/>
    <w:rsid w:val="00974C5C"/>
    <w:rsid w:val="00975B1A"/>
    <w:rsid w:val="00975BF8"/>
    <w:rsid w:val="00975D86"/>
    <w:rsid w:val="009761EF"/>
    <w:rsid w:val="00976337"/>
    <w:rsid w:val="00976BF5"/>
    <w:rsid w:val="00981F05"/>
    <w:rsid w:val="00983B94"/>
    <w:rsid w:val="00986427"/>
    <w:rsid w:val="009900B1"/>
    <w:rsid w:val="00990EBF"/>
    <w:rsid w:val="009940EF"/>
    <w:rsid w:val="00994A27"/>
    <w:rsid w:val="00996251"/>
    <w:rsid w:val="009A0800"/>
    <w:rsid w:val="009A0AEF"/>
    <w:rsid w:val="009A180A"/>
    <w:rsid w:val="009A1C69"/>
    <w:rsid w:val="009A3546"/>
    <w:rsid w:val="009A3957"/>
    <w:rsid w:val="009A4211"/>
    <w:rsid w:val="009A559C"/>
    <w:rsid w:val="009A601C"/>
    <w:rsid w:val="009A696A"/>
    <w:rsid w:val="009A7AD4"/>
    <w:rsid w:val="009A7DC6"/>
    <w:rsid w:val="009B054A"/>
    <w:rsid w:val="009B1B01"/>
    <w:rsid w:val="009B3989"/>
    <w:rsid w:val="009B43CE"/>
    <w:rsid w:val="009C0165"/>
    <w:rsid w:val="009C0498"/>
    <w:rsid w:val="009C5D43"/>
    <w:rsid w:val="009C7217"/>
    <w:rsid w:val="009D000B"/>
    <w:rsid w:val="009D0CDB"/>
    <w:rsid w:val="009D265D"/>
    <w:rsid w:val="009D32C4"/>
    <w:rsid w:val="009D3352"/>
    <w:rsid w:val="009D42CE"/>
    <w:rsid w:val="009D5180"/>
    <w:rsid w:val="009D5C64"/>
    <w:rsid w:val="009D6BFF"/>
    <w:rsid w:val="009D7547"/>
    <w:rsid w:val="009D7E63"/>
    <w:rsid w:val="009D7EDE"/>
    <w:rsid w:val="009E1993"/>
    <w:rsid w:val="009E240F"/>
    <w:rsid w:val="009E280B"/>
    <w:rsid w:val="009E2B52"/>
    <w:rsid w:val="009E47EA"/>
    <w:rsid w:val="009E5CCF"/>
    <w:rsid w:val="009E794E"/>
    <w:rsid w:val="009E7964"/>
    <w:rsid w:val="009F096F"/>
    <w:rsid w:val="009F7AE2"/>
    <w:rsid w:val="00A004F1"/>
    <w:rsid w:val="00A051E0"/>
    <w:rsid w:val="00A05914"/>
    <w:rsid w:val="00A079DD"/>
    <w:rsid w:val="00A12A78"/>
    <w:rsid w:val="00A133C6"/>
    <w:rsid w:val="00A16AF4"/>
    <w:rsid w:val="00A173A7"/>
    <w:rsid w:val="00A17BA3"/>
    <w:rsid w:val="00A214D0"/>
    <w:rsid w:val="00A2252C"/>
    <w:rsid w:val="00A26F7B"/>
    <w:rsid w:val="00A30B36"/>
    <w:rsid w:val="00A312AB"/>
    <w:rsid w:val="00A316CE"/>
    <w:rsid w:val="00A326F9"/>
    <w:rsid w:val="00A33505"/>
    <w:rsid w:val="00A34957"/>
    <w:rsid w:val="00A3524A"/>
    <w:rsid w:val="00A357CA"/>
    <w:rsid w:val="00A370EF"/>
    <w:rsid w:val="00A37BDD"/>
    <w:rsid w:val="00A400B3"/>
    <w:rsid w:val="00A42761"/>
    <w:rsid w:val="00A4372C"/>
    <w:rsid w:val="00A43D23"/>
    <w:rsid w:val="00A4514B"/>
    <w:rsid w:val="00A47284"/>
    <w:rsid w:val="00A47F25"/>
    <w:rsid w:val="00A50C3D"/>
    <w:rsid w:val="00A51E58"/>
    <w:rsid w:val="00A52DA2"/>
    <w:rsid w:val="00A5333C"/>
    <w:rsid w:val="00A565D1"/>
    <w:rsid w:val="00A5665A"/>
    <w:rsid w:val="00A628D3"/>
    <w:rsid w:val="00A641D9"/>
    <w:rsid w:val="00A64AE1"/>
    <w:rsid w:val="00A64FAA"/>
    <w:rsid w:val="00A6574D"/>
    <w:rsid w:val="00A67473"/>
    <w:rsid w:val="00A674DB"/>
    <w:rsid w:val="00A67700"/>
    <w:rsid w:val="00A67CBB"/>
    <w:rsid w:val="00A729BE"/>
    <w:rsid w:val="00A72EE9"/>
    <w:rsid w:val="00A732DA"/>
    <w:rsid w:val="00A73D04"/>
    <w:rsid w:val="00A73E98"/>
    <w:rsid w:val="00A75578"/>
    <w:rsid w:val="00A7579B"/>
    <w:rsid w:val="00A80ECD"/>
    <w:rsid w:val="00A81295"/>
    <w:rsid w:val="00A83FAF"/>
    <w:rsid w:val="00A9037F"/>
    <w:rsid w:val="00A923FD"/>
    <w:rsid w:val="00A92759"/>
    <w:rsid w:val="00A92854"/>
    <w:rsid w:val="00A9378B"/>
    <w:rsid w:val="00A94C73"/>
    <w:rsid w:val="00A94CB5"/>
    <w:rsid w:val="00A95F43"/>
    <w:rsid w:val="00A966E8"/>
    <w:rsid w:val="00AA03F3"/>
    <w:rsid w:val="00AA1533"/>
    <w:rsid w:val="00AA384A"/>
    <w:rsid w:val="00AA51BC"/>
    <w:rsid w:val="00AA707E"/>
    <w:rsid w:val="00AA7CA7"/>
    <w:rsid w:val="00AA7F35"/>
    <w:rsid w:val="00AB0744"/>
    <w:rsid w:val="00AB088C"/>
    <w:rsid w:val="00AC016E"/>
    <w:rsid w:val="00AC0F06"/>
    <w:rsid w:val="00AC0FA4"/>
    <w:rsid w:val="00AC1876"/>
    <w:rsid w:val="00AC22E3"/>
    <w:rsid w:val="00AC31FC"/>
    <w:rsid w:val="00AC51DB"/>
    <w:rsid w:val="00AC5AA6"/>
    <w:rsid w:val="00AC5D04"/>
    <w:rsid w:val="00AC6CFD"/>
    <w:rsid w:val="00AD0120"/>
    <w:rsid w:val="00AD1DD1"/>
    <w:rsid w:val="00AD27B3"/>
    <w:rsid w:val="00AD49FB"/>
    <w:rsid w:val="00AD5BBB"/>
    <w:rsid w:val="00AE0E03"/>
    <w:rsid w:val="00AE1B53"/>
    <w:rsid w:val="00AE2D7A"/>
    <w:rsid w:val="00AE2FB9"/>
    <w:rsid w:val="00AE32AB"/>
    <w:rsid w:val="00AE4EAB"/>
    <w:rsid w:val="00AE5A2F"/>
    <w:rsid w:val="00AE6F57"/>
    <w:rsid w:val="00AE7085"/>
    <w:rsid w:val="00AF216C"/>
    <w:rsid w:val="00AF3775"/>
    <w:rsid w:val="00AF62BC"/>
    <w:rsid w:val="00AF6C3B"/>
    <w:rsid w:val="00AF6FB6"/>
    <w:rsid w:val="00AF75EA"/>
    <w:rsid w:val="00B0057D"/>
    <w:rsid w:val="00B030A4"/>
    <w:rsid w:val="00B064E2"/>
    <w:rsid w:val="00B06FDB"/>
    <w:rsid w:val="00B113EF"/>
    <w:rsid w:val="00B1150E"/>
    <w:rsid w:val="00B1165D"/>
    <w:rsid w:val="00B117C9"/>
    <w:rsid w:val="00B11939"/>
    <w:rsid w:val="00B1268D"/>
    <w:rsid w:val="00B134AB"/>
    <w:rsid w:val="00B143D4"/>
    <w:rsid w:val="00B1540E"/>
    <w:rsid w:val="00B161FA"/>
    <w:rsid w:val="00B17503"/>
    <w:rsid w:val="00B1772D"/>
    <w:rsid w:val="00B207DF"/>
    <w:rsid w:val="00B20BA9"/>
    <w:rsid w:val="00B20EF9"/>
    <w:rsid w:val="00B21CD0"/>
    <w:rsid w:val="00B231B7"/>
    <w:rsid w:val="00B2420E"/>
    <w:rsid w:val="00B2477C"/>
    <w:rsid w:val="00B249EA"/>
    <w:rsid w:val="00B265A2"/>
    <w:rsid w:val="00B26D11"/>
    <w:rsid w:val="00B31B39"/>
    <w:rsid w:val="00B325EE"/>
    <w:rsid w:val="00B32C9D"/>
    <w:rsid w:val="00B33D2D"/>
    <w:rsid w:val="00B36275"/>
    <w:rsid w:val="00B3644F"/>
    <w:rsid w:val="00B40904"/>
    <w:rsid w:val="00B42173"/>
    <w:rsid w:val="00B4228E"/>
    <w:rsid w:val="00B423E2"/>
    <w:rsid w:val="00B43A24"/>
    <w:rsid w:val="00B43CDE"/>
    <w:rsid w:val="00B44C65"/>
    <w:rsid w:val="00B45D53"/>
    <w:rsid w:val="00B51BB3"/>
    <w:rsid w:val="00B51C69"/>
    <w:rsid w:val="00B54B9F"/>
    <w:rsid w:val="00B5701B"/>
    <w:rsid w:val="00B5743D"/>
    <w:rsid w:val="00B5761A"/>
    <w:rsid w:val="00B57935"/>
    <w:rsid w:val="00B57DBF"/>
    <w:rsid w:val="00B61AB9"/>
    <w:rsid w:val="00B6211A"/>
    <w:rsid w:val="00B62C26"/>
    <w:rsid w:val="00B661B2"/>
    <w:rsid w:val="00B663EB"/>
    <w:rsid w:val="00B71CC9"/>
    <w:rsid w:val="00B72A05"/>
    <w:rsid w:val="00B73657"/>
    <w:rsid w:val="00B73807"/>
    <w:rsid w:val="00B74DAE"/>
    <w:rsid w:val="00B754D2"/>
    <w:rsid w:val="00B761FA"/>
    <w:rsid w:val="00B76206"/>
    <w:rsid w:val="00B77A95"/>
    <w:rsid w:val="00B81260"/>
    <w:rsid w:val="00B8126C"/>
    <w:rsid w:val="00B81838"/>
    <w:rsid w:val="00B82BF1"/>
    <w:rsid w:val="00B83D8F"/>
    <w:rsid w:val="00B84396"/>
    <w:rsid w:val="00B8488D"/>
    <w:rsid w:val="00B879A2"/>
    <w:rsid w:val="00B87B43"/>
    <w:rsid w:val="00B93322"/>
    <w:rsid w:val="00B942C3"/>
    <w:rsid w:val="00B94999"/>
    <w:rsid w:val="00B949AB"/>
    <w:rsid w:val="00B94B09"/>
    <w:rsid w:val="00B95E96"/>
    <w:rsid w:val="00B96970"/>
    <w:rsid w:val="00BA0C15"/>
    <w:rsid w:val="00BA2718"/>
    <w:rsid w:val="00BA5B1C"/>
    <w:rsid w:val="00BA7025"/>
    <w:rsid w:val="00BB06D3"/>
    <w:rsid w:val="00BB0F46"/>
    <w:rsid w:val="00BB1E2D"/>
    <w:rsid w:val="00BB2D23"/>
    <w:rsid w:val="00BB34C4"/>
    <w:rsid w:val="00BB52B3"/>
    <w:rsid w:val="00BB55D4"/>
    <w:rsid w:val="00BB73F6"/>
    <w:rsid w:val="00BB75FD"/>
    <w:rsid w:val="00BC01F2"/>
    <w:rsid w:val="00BC0B30"/>
    <w:rsid w:val="00BC1EFA"/>
    <w:rsid w:val="00BC1F59"/>
    <w:rsid w:val="00BC350C"/>
    <w:rsid w:val="00BC5027"/>
    <w:rsid w:val="00BC5888"/>
    <w:rsid w:val="00BC6753"/>
    <w:rsid w:val="00BC759F"/>
    <w:rsid w:val="00BC78E8"/>
    <w:rsid w:val="00BC7BA1"/>
    <w:rsid w:val="00BD2613"/>
    <w:rsid w:val="00BD4833"/>
    <w:rsid w:val="00BD5024"/>
    <w:rsid w:val="00BD50E9"/>
    <w:rsid w:val="00BD6218"/>
    <w:rsid w:val="00BE2BC8"/>
    <w:rsid w:val="00BE4117"/>
    <w:rsid w:val="00BE7DBB"/>
    <w:rsid w:val="00BF1036"/>
    <w:rsid w:val="00BF12E2"/>
    <w:rsid w:val="00BF7828"/>
    <w:rsid w:val="00BF7A1E"/>
    <w:rsid w:val="00C0175D"/>
    <w:rsid w:val="00C01D6B"/>
    <w:rsid w:val="00C03BBF"/>
    <w:rsid w:val="00C05161"/>
    <w:rsid w:val="00C0588F"/>
    <w:rsid w:val="00C05D4D"/>
    <w:rsid w:val="00C063E3"/>
    <w:rsid w:val="00C10EC5"/>
    <w:rsid w:val="00C11C0E"/>
    <w:rsid w:val="00C11E8B"/>
    <w:rsid w:val="00C1351C"/>
    <w:rsid w:val="00C13659"/>
    <w:rsid w:val="00C13FF4"/>
    <w:rsid w:val="00C172B9"/>
    <w:rsid w:val="00C20205"/>
    <w:rsid w:val="00C2101F"/>
    <w:rsid w:val="00C21451"/>
    <w:rsid w:val="00C22623"/>
    <w:rsid w:val="00C24D61"/>
    <w:rsid w:val="00C301EE"/>
    <w:rsid w:val="00C35EAF"/>
    <w:rsid w:val="00C35EDA"/>
    <w:rsid w:val="00C370B0"/>
    <w:rsid w:val="00C37CF2"/>
    <w:rsid w:val="00C405BB"/>
    <w:rsid w:val="00C40ABA"/>
    <w:rsid w:val="00C40AE3"/>
    <w:rsid w:val="00C410BA"/>
    <w:rsid w:val="00C41841"/>
    <w:rsid w:val="00C449C3"/>
    <w:rsid w:val="00C45B33"/>
    <w:rsid w:val="00C45B7F"/>
    <w:rsid w:val="00C4637C"/>
    <w:rsid w:val="00C4640F"/>
    <w:rsid w:val="00C51646"/>
    <w:rsid w:val="00C5176C"/>
    <w:rsid w:val="00C51F4F"/>
    <w:rsid w:val="00C520C2"/>
    <w:rsid w:val="00C5549F"/>
    <w:rsid w:val="00C56171"/>
    <w:rsid w:val="00C57BA7"/>
    <w:rsid w:val="00C61900"/>
    <w:rsid w:val="00C61ACD"/>
    <w:rsid w:val="00C624B3"/>
    <w:rsid w:val="00C63621"/>
    <w:rsid w:val="00C66525"/>
    <w:rsid w:val="00C709E6"/>
    <w:rsid w:val="00C71397"/>
    <w:rsid w:val="00C75C1D"/>
    <w:rsid w:val="00C75F80"/>
    <w:rsid w:val="00C76F50"/>
    <w:rsid w:val="00C80EB3"/>
    <w:rsid w:val="00C81089"/>
    <w:rsid w:val="00C815BD"/>
    <w:rsid w:val="00C8256A"/>
    <w:rsid w:val="00C83FBD"/>
    <w:rsid w:val="00C85F51"/>
    <w:rsid w:val="00C87EF1"/>
    <w:rsid w:val="00C902BA"/>
    <w:rsid w:val="00C931E4"/>
    <w:rsid w:val="00C945D4"/>
    <w:rsid w:val="00CA032F"/>
    <w:rsid w:val="00CA249C"/>
    <w:rsid w:val="00CA3DA0"/>
    <w:rsid w:val="00CA434C"/>
    <w:rsid w:val="00CA47D3"/>
    <w:rsid w:val="00CA4820"/>
    <w:rsid w:val="00CA68DC"/>
    <w:rsid w:val="00CA72B6"/>
    <w:rsid w:val="00CB3583"/>
    <w:rsid w:val="00CB401E"/>
    <w:rsid w:val="00CB4759"/>
    <w:rsid w:val="00CC3223"/>
    <w:rsid w:val="00CC33F4"/>
    <w:rsid w:val="00CC3798"/>
    <w:rsid w:val="00CC3A49"/>
    <w:rsid w:val="00CC409F"/>
    <w:rsid w:val="00CC51F7"/>
    <w:rsid w:val="00CC589F"/>
    <w:rsid w:val="00CD0352"/>
    <w:rsid w:val="00CD0D92"/>
    <w:rsid w:val="00CD267A"/>
    <w:rsid w:val="00CD3702"/>
    <w:rsid w:val="00CD52A9"/>
    <w:rsid w:val="00CE0328"/>
    <w:rsid w:val="00CE102C"/>
    <w:rsid w:val="00CE2762"/>
    <w:rsid w:val="00CE3E52"/>
    <w:rsid w:val="00CE63A8"/>
    <w:rsid w:val="00CE6FF2"/>
    <w:rsid w:val="00CE71A9"/>
    <w:rsid w:val="00CF2472"/>
    <w:rsid w:val="00CF25AA"/>
    <w:rsid w:val="00CF2F01"/>
    <w:rsid w:val="00CF32CE"/>
    <w:rsid w:val="00CF45A8"/>
    <w:rsid w:val="00CF47AC"/>
    <w:rsid w:val="00CF4E98"/>
    <w:rsid w:val="00D03864"/>
    <w:rsid w:val="00D04BB8"/>
    <w:rsid w:val="00D04F81"/>
    <w:rsid w:val="00D059A4"/>
    <w:rsid w:val="00D10FE6"/>
    <w:rsid w:val="00D12180"/>
    <w:rsid w:val="00D14207"/>
    <w:rsid w:val="00D14852"/>
    <w:rsid w:val="00D16031"/>
    <w:rsid w:val="00D17D53"/>
    <w:rsid w:val="00D2286A"/>
    <w:rsid w:val="00D22DEC"/>
    <w:rsid w:val="00D23AF7"/>
    <w:rsid w:val="00D24312"/>
    <w:rsid w:val="00D265C8"/>
    <w:rsid w:val="00D27F3D"/>
    <w:rsid w:val="00D31614"/>
    <w:rsid w:val="00D32D7F"/>
    <w:rsid w:val="00D330F5"/>
    <w:rsid w:val="00D3516F"/>
    <w:rsid w:val="00D35E6E"/>
    <w:rsid w:val="00D36A38"/>
    <w:rsid w:val="00D37563"/>
    <w:rsid w:val="00D40437"/>
    <w:rsid w:val="00D415F8"/>
    <w:rsid w:val="00D418BB"/>
    <w:rsid w:val="00D4322B"/>
    <w:rsid w:val="00D43FAC"/>
    <w:rsid w:val="00D4547C"/>
    <w:rsid w:val="00D45D2A"/>
    <w:rsid w:val="00D46D56"/>
    <w:rsid w:val="00D506C5"/>
    <w:rsid w:val="00D5272E"/>
    <w:rsid w:val="00D5572D"/>
    <w:rsid w:val="00D56821"/>
    <w:rsid w:val="00D60790"/>
    <w:rsid w:val="00D63F71"/>
    <w:rsid w:val="00D646EA"/>
    <w:rsid w:val="00D65320"/>
    <w:rsid w:val="00D65387"/>
    <w:rsid w:val="00D659F2"/>
    <w:rsid w:val="00D66F17"/>
    <w:rsid w:val="00D703B2"/>
    <w:rsid w:val="00D704F8"/>
    <w:rsid w:val="00D706F1"/>
    <w:rsid w:val="00D73FAA"/>
    <w:rsid w:val="00D7564B"/>
    <w:rsid w:val="00D7698A"/>
    <w:rsid w:val="00D77D86"/>
    <w:rsid w:val="00D82FA8"/>
    <w:rsid w:val="00D837DE"/>
    <w:rsid w:val="00D90BF8"/>
    <w:rsid w:val="00D926D7"/>
    <w:rsid w:val="00D95656"/>
    <w:rsid w:val="00D95D43"/>
    <w:rsid w:val="00DA0115"/>
    <w:rsid w:val="00DA0762"/>
    <w:rsid w:val="00DA593D"/>
    <w:rsid w:val="00DA609E"/>
    <w:rsid w:val="00DA6208"/>
    <w:rsid w:val="00DA6B87"/>
    <w:rsid w:val="00DA70BE"/>
    <w:rsid w:val="00DA7ECC"/>
    <w:rsid w:val="00DB139D"/>
    <w:rsid w:val="00DB1CF0"/>
    <w:rsid w:val="00DB2537"/>
    <w:rsid w:val="00DB2752"/>
    <w:rsid w:val="00DB3F63"/>
    <w:rsid w:val="00DB5BA9"/>
    <w:rsid w:val="00DB77FF"/>
    <w:rsid w:val="00DC39CC"/>
    <w:rsid w:val="00DC3A76"/>
    <w:rsid w:val="00DC7BD8"/>
    <w:rsid w:val="00DD5166"/>
    <w:rsid w:val="00DD74D7"/>
    <w:rsid w:val="00DD7511"/>
    <w:rsid w:val="00DE180C"/>
    <w:rsid w:val="00DE1983"/>
    <w:rsid w:val="00DE2249"/>
    <w:rsid w:val="00DE54FD"/>
    <w:rsid w:val="00DE62A6"/>
    <w:rsid w:val="00DF1088"/>
    <w:rsid w:val="00DF1121"/>
    <w:rsid w:val="00DF147B"/>
    <w:rsid w:val="00DF3AB2"/>
    <w:rsid w:val="00DF4C16"/>
    <w:rsid w:val="00DF4F2E"/>
    <w:rsid w:val="00DF6B1A"/>
    <w:rsid w:val="00E01D99"/>
    <w:rsid w:val="00E0267D"/>
    <w:rsid w:val="00E02B68"/>
    <w:rsid w:val="00E03473"/>
    <w:rsid w:val="00E0397B"/>
    <w:rsid w:val="00E062CA"/>
    <w:rsid w:val="00E0718F"/>
    <w:rsid w:val="00E117C1"/>
    <w:rsid w:val="00E12B32"/>
    <w:rsid w:val="00E12F32"/>
    <w:rsid w:val="00E13C3A"/>
    <w:rsid w:val="00E21B6F"/>
    <w:rsid w:val="00E23CD5"/>
    <w:rsid w:val="00E2432A"/>
    <w:rsid w:val="00E2478F"/>
    <w:rsid w:val="00E2488A"/>
    <w:rsid w:val="00E24B2E"/>
    <w:rsid w:val="00E253D9"/>
    <w:rsid w:val="00E30BD0"/>
    <w:rsid w:val="00E31AC3"/>
    <w:rsid w:val="00E32C05"/>
    <w:rsid w:val="00E32F59"/>
    <w:rsid w:val="00E3672A"/>
    <w:rsid w:val="00E37202"/>
    <w:rsid w:val="00E376FA"/>
    <w:rsid w:val="00E42203"/>
    <w:rsid w:val="00E4400A"/>
    <w:rsid w:val="00E448C9"/>
    <w:rsid w:val="00E4598C"/>
    <w:rsid w:val="00E5012F"/>
    <w:rsid w:val="00E51D41"/>
    <w:rsid w:val="00E52272"/>
    <w:rsid w:val="00E60735"/>
    <w:rsid w:val="00E6134A"/>
    <w:rsid w:val="00E62337"/>
    <w:rsid w:val="00E62F62"/>
    <w:rsid w:val="00E6612A"/>
    <w:rsid w:val="00E665D2"/>
    <w:rsid w:val="00E7061C"/>
    <w:rsid w:val="00E7102A"/>
    <w:rsid w:val="00E716E8"/>
    <w:rsid w:val="00E71DE9"/>
    <w:rsid w:val="00E73EDA"/>
    <w:rsid w:val="00E773AA"/>
    <w:rsid w:val="00E77636"/>
    <w:rsid w:val="00E8260F"/>
    <w:rsid w:val="00E82BBF"/>
    <w:rsid w:val="00E86CFF"/>
    <w:rsid w:val="00E93111"/>
    <w:rsid w:val="00E95828"/>
    <w:rsid w:val="00E96753"/>
    <w:rsid w:val="00E9745F"/>
    <w:rsid w:val="00E97EB4"/>
    <w:rsid w:val="00EA2EFD"/>
    <w:rsid w:val="00EA345A"/>
    <w:rsid w:val="00EA47AD"/>
    <w:rsid w:val="00EA53EB"/>
    <w:rsid w:val="00EA7CA5"/>
    <w:rsid w:val="00EA7DDD"/>
    <w:rsid w:val="00EB06DA"/>
    <w:rsid w:val="00EB2CCF"/>
    <w:rsid w:val="00EB2E75"/>
    <w:rsid w:val="00EB2F23"/>
    <w:rsid w:val="00EB48BD"/>
    <w:rsid w:val="00EB5584"/>
    <w:rsid w:val="00EB5998"/>
    <w:rsid w:val="00EB61C7"/>
    <w:rsid w:val="00EB6DA3"/>
    <w:rsid w:val="00EC021D"/>
    <w:rsid w:val="00EC2DC6"/>
    <w:rsid w:val="00EC75D9"/>
    <w:rsid w:val="00ED1009"/>
    <w:rsid w:val="00ED27B7"/>
    <w:rsid w:val="00ED36AC"/>
    <w:rsid w:val="00ED7109"/>
    <w:rsid w:val="00ED7C15"/>
    <w:rsid w:val="00EE0A05"/>
    <w:rsid w:val="00EE0F4A"/>
    <w:rsid w:val="00EE2BBC"/>
    <w:rsid w:val="00EE4B39"/>
    <w:rsid w:val="00EE4EB0"/>
    <w:rsid w:val="00EE514E"/>
    <w:rsid w:val="00EE6986"/>
    <w:rsid w:val="00EE6EFA"/>
    <w:rsid w:val="00EF1DC1"/>
    <w:rsid w:val="00EF37AE"/>
    <w:rsid w:val="00EF4B45"/>
    <w:rsid w:val="00EF4E78"/>
    <w:rsid w:val="00EF57C8"/>
    <w:rsid w:val="00EF5CE7"/>
    <w:rsid w:val="00EF60A0"/>
    <w:rsid w:val="00EF7E4C"/>
    <w:rsid w:val="00F00817"/>
    <w:rsid w:val="00F01C78"/>
    <w:rsid w:val="00F02BB2"/>
    <w:rsid w:val="00F07955"/>
    <w:rsid w:val="00F102C5"/>
    <w:rsid w:val="00F11B27"/>
    <w:rsid w:val="00F15CC1"/>
    <w:rsid w:val="00F16B4A"/>
    <w:rsid w:val="00F20899"/>
    <w:rsid w:val="00F21CBA"/>
    <w:rsid w:val="00F23C79"/>
    <w:rsid w:val="00F252F2"/>
    <w:rsid w:val="00F25970"/>
    <w:rsid w:val="00F30FCE"/>
    <w:rsid w:val="00F40618"/>
    <w:rsid w:val="00F40BE0"/>
    <w:rsid w:val="00F42CBA"/>
    <w:rsid w:val="00F4593A"/>
    <w:rsid w:val="00F459D2"/>
    <w:rsid w:val="00F5096C"/>
    <w:rsid w:val="00F61733"/>
    <w:rsid w:val="00F62CEE"/>
    <w:rsid w:val="00F654B7"/>
    <w:rsid w:val="00F66B4E"/>
    <w:rsid w:val="00F7366C"/>
    <w:rsid w:val="00F74842"/>
    <w:rsid w:val="00F75C0E"/>
    <w:rsid w:val="00F76511"/>
    <w:rsid w:val="00F77B69"/>
    <w:rsid w:val="00F77C06"/>
    <w:rsid w:val="00F77CAC"/>
    <w:rsid w:val="00F8154D"/>
    <w:rsid w:val="00F82013"/>
    <w:rsid w:val="00F82479"/>
    <w:rsid w:val="00F83853"/>
    <w:rsid w:val="00F83B6B"/>
    <w:rsid w:val="00F842A7"/>
    <w:rsid w:val="00F855AF"/>
    <w:rsid w:val="00F86243"/>
    <w:rsid w:val="00F90498"/>
    <w:rsid w:val="00F92872"/>
    <w:rsid w:val="00F928D4"/>
    <w:rsid w:val="00F93FE8"/>
    <w:rsid w:val="00F955CE"/>
    <w:rsid w:val="00F95680"/>
    <w:rsid w:val="00FA014B"/>
    <w:rsid w:val="00FA1AF0"/>
    <w:rsid w:val="00FA1F37"/>
    <w:rsid w:val="00FA4D4D"/>
    <w:rsid w:val="00FA5EE5"/>
    <w:rsid w:val="00FB38C9"/>
    <w:rsid w:val="00FB4A4E"/>
    <w:rsid w:val="00FB58F2"/>
    <w:rsid w:val="00FB727B"/>
    <w:rsid w:val="00FC0DC9"/>
    <w:rsid w:val="00FC2BCB"/>
    <w:rsid w:val="00FC40B2"/>
    <w:rsid w:val="00FD3E43"/>
    <w:rsid w:val="00FD6391"/>
    <w:rsid w:val="00FD6A4A"/>
    <w:rsid w:val="00FD6E14"/>
    <w:rsid w:val="00FD7945"/>
    <w:rsid w:val="00FE00A7"/>
    <w:rsid w:val="00FE1134"/>
    <w:rsid w:val="00FE14CE"/>
    <w:rsid w:val="00FE25E8"/>
    <w:rsid w:val="00FE2D1B"/>
    <w:rsid w:val="00FE6C8E"/>
    <w:rsid w:val="00FE762B"/>
    <w:rsid w:val="00FE7D77"/>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styleId="af8">
    <w:name w:val="endnote text"/>
    <w:basedOn w:val="a"/>
    <w:link w:val="af9"/>
    <w:uiPriority w:val="99"/>
    <w:semiHidden/>
    <w:unhideWhenUsed/>
    <w:rsid w:val="00FB38C9"/>
    <w:pPr>
      <w:spacing w:after="0" w:line="240" w:lineRule="auto"/>
    </w:pPr>
    <w:rPr>
      <w:sz w:val="20"/>
      <w:szCs w:val="20"/>
    </w:rPr>
  </w:style>
  <w:style w:type="character" w:customStyle="1" w:styleId="af9">
    <w:name w:val="Текст на бележка в края Знак"/>
    <w:basedOn w:val="a0"/>
    <w:link w:val="af8"/>
    <w:uiPriority w:val="99"/>
    <w:semiHidden/>
    <w:rsid w:val="00FB38C9"/>
    <w:rPr>
      <w:sz w:val="20"/>
      <w:szCs w:val="20"/>
    </w:rPr>
  </w:style>
  <w:style w:type="character" w:styleId="afa">
    <w:name w:val="endnote reference"/>
    <w:basedOn w:val="a0"/>
    <w:uiPriority w:val="99"/>
    <w:semiHidden/>
    <w:unhideWhenUsed/>
    <w:rsid w:val="00FB38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paragraph" w:styleId="af8">
    <w:name w:val="endnote text"/>
    <w:basedOn w:val="a"/>
    <w:link w:val="af9"/>
    <w:uiPriority w:val="99"/>
    <w:semiHidden/>
    <w:unhideWhenUsed/>
    <w:rsid w:val="00FB38C9"/>
    <w:pPr>
      <w:spacing w:after="0" w:line="240" w:lineRule="auto"/>
    </w:pPr>
    <w:rPr>
      <w:sz w:val="20"/>
      <w:szCs w:val="20"/>
    </w:rPr>
  </w:style>
  <w:style w:type="character" w:customStyle="1" w:styleId="af9">
    <w:name w:val="Текст на бележка в края Знак"/>
    <w:basedOn w:val="a0"/>
    <w:link w:val="af8"/>
    <w:uiPriority w:val="99"/>
    <w:semiHidden/>
    <w:rsid w:val="00FB38C9"/>
    <w:rPr>
      <w:sz w:val="20"/>
      <w:szCs w:val="20"/>
    </w:rPr>
  </w:style>
  <w:style w:type="character" w:styleId="afa">
    <w:name w:val="endnote reference"/>
    <w:basedOn w:val="a0"/>
    <w:uiPriority w:val="99"/>
    <w:semiHidden/>
    <w:unhideWhenUsed/>
    <w:rsid w:val="00FB3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15359749">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16050480">
      <w:bodyDiv w:val="1"/>
      <w:marLeft w:val="0"/>
      <w:marRight w:val="0"/>
      <w:marTop w:val="0"/>
      <w:marBottom w:val="0"/>
      <w:divBdr>
        <w:top w:val="none" w:sz="0" w:space="0" w:color="auto"/>
        <w:left w:val="none" w:sz="0" w:space="0" w:color="auto"/>
        <w:bottom w:val="none" w:sz="0" w:space="0" w:color="auto"/>
        <w:right w:val="none" w:sz="0" w:space="0" w:color="auto"/>
      </w:divBdr>
      <w:divsChild>
        <w:div w:id="605622200">
          <w:marLeft w:val="0"/>
          <w:marRight w:val="0"/>
          <w:marTop w:val="0"/>
          <w:marBottom w:val="0"/>
          <w:divBdr>
            <w:top w:val="none" w:sz="0" w:space="0" w:color="auto"/>
            <w:left w:val="none" w:sz="0" w:space="0" w:color="auto"/>
            <w:bottom w:val="none" w:sz="0" w:space="0" w:color="auto"/>
            <w:right w:val="none" w:sz="0" w:space="0" w:color="auto"/>
          </w:divBdr>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3293295">
      <w:bodyDiv w:val="1"/>
      <w:marLeft w:val="0"/>
      <w:marRight w:val="0"/>
      <w:marTop w:val="0"/>
      <w:marBottom w:val="0"/>
      <w:divBdr>
        <w:top w:val="none" w:sz="0" w:space="0" w:color="auto"/>
        <w:left w:val="none" w:sz="0" w:space="0" w:color="auto"/>
        <w:bottom w:val="none" w:sz="0" w:space="0" w:color="auto"/>
        <w:right w:val="none" w:sz="0" w:space="0" w:color="auto"/>
      </w:divBdr>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14434352">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5580223">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94551">
      <w:bodyDiv w:val="1"/>
      <w:marLeft w:val="0"/>
      <w:marRight w:val="0"/>
      <w:marTop w:val="0"/>
      <w:marBottom w:val="0"/>
      <w:divBdr>
        <w:top w:val="none" w:sz="0" w:space="0" w:color="auto"/>
        <w:left w:val="none" w:sz="0" w:space="0" w:color="auto"/>
        <w:bottom w:val="none" w:sz="0" w:space="0" w:color="auto"/>
        <w:right w:val="none" w:sz="0" w:space="0" w:color="auto"/>
      </w:divBdr>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38421663">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0888762">
      <w:bodyDiv w:val="1"/>
      <w:marLeft w:val="0"/>
      <w:marRight w:val="0"/>
      <w:marTop w:val="0"/>
      <w:marBottom w:val="0"/>
      <w:divBdr>
        <w:top w:val="none" w:sz="0" w:space="0" w:color="auto"/>
        <w:left w:val="none" w:sz="0" w:space="0" w:color="auto"/>
        <w:bottom w:val="none" w:sz="0" w:space="0" w:color="auto"/>
        <w:right w:val="none" w:sz="0" w:space="0" w:color="auto"/>
      </w:divBdr>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5637772">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APEV&amp;CELEX=32014R0809&amp;Type=201/" TargetMode="External"/><Relationship Id="rId26" Type="http://schemas.openxmlformats.org/officeDocument/2006/relationships/hyperlink" Target="https://stateaid.minfin.bg/bg/7" TargetMode="External"/><Relationship Id="rId39" Type="http://schemas.openxmlformats.org/officeDocument/2006/relationships/hyperlink" Target="http://www.migelhovo.org" TargetMode="External"/><Relationship Id="rId21" Type="http://schemas.openxmlformats.org/officeDocument/2006/relationships/hyperlink" Target="apis://Base=NARH&amp;DocCode=4168&amp;Type=201" TargetMode="External"/><Relationship Id="rId34" Type="http://schemas.openxmlformats.org/officeDocument/2006/relationships/hyperlink" Target="https://stateaid.minfin.bg/bg/7" TargetMode="External"/><Relationship Id="rId42" Type="http://schemas.openxmlformats.org/officeDocument/2006/relationships/hyperlink" Target="https://stateaid.minfin.bg/bg/7"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9" Type="http://schemas.openxmlformats.org/officeDocument/2006/relationships/hyperlink" Target="http://www.migelhovo.org/?page_id=25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apis://Base=NARH&amp;DocCode=83966&amp;ToPar=Art13_Al1&amp;Type=201" TargetMode="External"/><Relationship Id="rId32" Type="http://schemas.openxmlformats.org/officeDocument/2006/relationships/hyperlink" Target="https://eumis2020.government.bg" TargetMode="External"/><Relationship Id="rId37" Type="http://schemas.openxmlformats.org/officeDocument/2006/relationships/hyperlink" Target="https://eumis2020.government.bg/" TargetMode="External"/><Relationship Id="rId40" Type="http://schemas.openxmlformats.org/officeDocument/2006/relationships/hyperlink" Target="https://eumis2020.government.b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apis://Base=NARH&amp;DocCode=40830&amp;Type=201" TargetMode="External"/><Relationship Id="rId28" Type="http://schemas.openxmlformats.org/officeDocument/2006/relationships/hyperlink" Target="http://www.migelhovo.org/?page_id=2565" TargetMode="External"/><Relationship Id="rId36" Type="http://schemas.openxmlformats.org/officeDocument/2006/relationships/hyperlink" Target="https://stateaid.minfin.bg/bg/7"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86925&amp;Type=201/" TargetMode="External"/><Relationship Id="rId31" Type="http://schemas.openxmlformats.org/officeDocument/2006/relationships/hyperlink" Target="http://eumis2020.government.b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apis://Base=NARH&amp;DocCode=40193&amp;Type=201" TargetMode="External"/><Relationship Id="rId27" Type="http://schemas.openxmlformats.org/officeDocument/2006/relationships/hyperlink" Target="http://www.migelhovo.org/?page_id=2565" TargetMode="External"/><Relationship Id="rId30" Type="http://schemas.openxmlformats.org/officeDocument/2006/relationships/hyperlink" Target="http://www.migelhovo.org/?page_id=2565" TargetMode="External"/><Relationship Id="rId35" Type="http://schemas.openxmlformats.org/officeDocument/2006/relationships/hyperlink" Target="apis://Base=NARH&amp;DocCode=83966&amp;ToPar=Art13_Al1&amp;Type=201"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hyperlink" Target="http://www.mzh.government.bg/mzh/bg/Home.aspx" TargetMode="External"/><Relationship Id="rId38" Type="http://schemas.openxmlformats.org/officeDocument/2006/relationships/hyperlink" Target="https://eumis2020.government.bg" TargetMode="External"/><Relationship Id="rId46" Type="http://schemas.openxmlformats.org/officeDocument/2006/relationships/theme" Target="theme/theme1.xml"/><Relationship Id="rId20" Type="http://schemas.openxmlformats.org/officeDocument/2006/relationships/hyperlink" Target="apis://Base=NARH&amp;DocCode=40197&amp;Type=201" TargetMode="External"/><Relationship Id="rId41" Type="http://schemas.openxmlformats.org/officeDocument/2006/relationships/hyperlink" Target="http://www.migelhovo.org/?page_id=256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5B98-FB3C-4ECF-ADF4-65E54C4A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51</Pages>
  <Words>18290</Words>
  <Characters>104257</Characters>
  <Application>Microsoft Office Word</Application>
  <DocSecurity>0</DocSecurity>
  <Lines>868</Lines>
  <Paragraphs>244</Paragraphs>
  <ScaleCrop>false</ScaleCrop>
  <HeadingPairs>
    <vt:vector size="6" baseType="variant">
      <vt:variant>
        <vt:lpstr>Заглавие</vt:lpstr>
      </vt:variant>
      <vt:variant>
        <vt:i4>1</vt:i4>
      </vt:variant>
      <vt:variant>
        <vt:lpstr>Заглавия</vt:lpstr>
      </vt:variant>
      <vt:variant>
        <vt:i4>34</vt:i4>
      </vt:variant>
      <vt:variant>
        <vt:lpstr>Title</vt:lpstr>
      </vt:variant>
      <vt:variant>
        <vt:i4>1</vt:i4>
      </vt:variant>
    </vt:vector>
  </HeadingPairs>
  <TitlesOfParts>
    <vt:vector size="36" baseType="lpstr">
      <vt:lpstr/>
      <vt:lpstr>СПИСЪК НА СЪКРАЩЕНИЯТА:</vt:lpstr>
      <vt:lpstr>ОБЯСНИТЕЛНИ БЕЛЕЖКИ/ДЕФИНИЦИИ:</vt:lpstr>
      <vt:lpstr>І. УСЛОВИЯ ЗА КАНДИДАТСТВАНЕ</vt:lpstr>
      <vt:lpstr>1. Наименование на програмата:</vt:lpstr>
      <vt:lpstr>2. Наименование на приоритетната ос:</vt:lpstr>
      <vt:lpstr>3. Наименование на процедурата:</vt:lpstr>
      <vt:lpstr>4. Измерения по кодове:</vt:lpstr>
      <vt:lpstr>5. Териториален обхват:</vt:lpstr>
      <vt:lpstr>6. Цели на предоставяната безвъзмездна финансова помощ по процедурата и очаквани</vt:lpstr>
      <vt:lpstr>7. Индикатори:</vt:lpstr>
      <vt:lpstr>8. Общ размер на безвъзмездната финансова помощ по процедурата:</vt:lpstr>
      <vt:lpstr>9. Минимален и максимален размер на безвъзмездната финансова помощ за конкретен </vt:lpstr>
      <vt:lpstr>10. Процент на съфинансиране:</vt:lpstr>
      <vt:lpstr>11. Допустими кандидати:</vt:lpstr>
      <vt:lpstr>12. Допустими партньори:</vt:lpstr>
      <vt:lpstr>13. Дейности, допустими за финансиране:</vt:lpstr>
      <vt:lpstr>13.1. Допустими дейности:</vt:lpstr>
      <vt:lpstr>13. 2. Условия за допустимост на дейностите:</vt:lpstr>
      <vt:lpstr>13.3. Недопустими дейности:</vt:lpstr>
      <vt:lpstr>14. Категории разходи, допустими за финансиране:</vt:lpstr>
      <vt:lpstr>14.1. Допустими разходи:</vt:lpstr>
      <vt:lpstr>14. 2. Условия за допустимост на разходите:</vt:lpstr>
      <vt:lpstr>14. 3. Недопустими разходи:</vt:lpstr>
      <vt:lpstr>15. Допустими целеви групи (ако е приложимо):</vt:lpstr>
      <vt:lpstr>16. Приложим режим на минимални/държавни помощи:</vt:lpstr>
      <vt:lpstr>17. Хоризонтални политики:</vt:lpstr>
      <vt:lpstr>18. Минимален и максимален срок за изпълнение на проекта:</vt:lpstr>
      <vt:lpstr>19. Ред за оценяване на концепциите за проектни предложения:</vt:lpstr>
      <vt:lpstr>20. Критерии и методика за оценка на концепциите за проектни предложения:</vt:lpstr>
      <vt:lpstr>21. Ред за оценяване на проектните предложения:</vt:lpstr>
      <vt:lpstr>22. Критерии и методика за оценка на проектните предложения:</vt:lpstr>
      <vt:lpstr>23. Начин на подаване на проектните предложения/концепциите за проектни предложе</vt:lpstr>
      <vt:lpstr>24. Списък на документите, които се подават на етап кандидатстване:</vt:lpstr>
      <vt:lpstr>24.1. Списък с общи документи:</vt:lpstr>
      <vt:lpstr/>
    </vt:vector>
  </TitlesOfParts>
  <Company>Hewlett-Packard</Company>
  <LinksUpToDate>false</LinksUpToDate>
  <CharactersWithSpaces>122303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Mitev</dc:creator>
  <cp:lastModifiedBy>Antoaneta</cp:lastModifiedBy>
  <cp:revision>37</cp:revision>
  <cp:lastPrinted>2021-12-22T13:53:00Z</cp:lastPrinted>
  <dcterms:created xsi:type="dcterms:W3CDTF">2024-11-04T07:17:00Z</dcterms:created>
  <dcterms:modified xsi:type="dcterms:W3CDTF">2024-11-15T13:53:00Z</dcterms:modified>
</cp:coreProperties>
</file>